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A22681" w14:textId="7E0C0286" w:rsidR="00FD2969" w:rsidRPr="003140A1" w:rsidRDefault="00FD2969" w:rsidP="00A6409F">
      <w:pPr>
        <w:spacing w:after="0" w:line="480" w:lineRule="auto"/>
        <w:rPr>
          <w:rFonts w:cs="Times New Roman"/>
          <w:szCs w:val="24"/>
        </w:rPr>
      </w:pPr>
      <w:bookmarkStart w:id="0" w:name="OLE_LINK1"/>
      <w:bookmarkStart w:id="1" w:name="_GoBack"/>
      <w:bookmarkEnd w:id="1"/>
      <w:r w:rsidRPr="003140A1">
        <w:rPr>
          <w:rFonts w:cs="Times New Roman"/>
          <w:szCs w:val="24"/>
        </w:rPr>
        <w:t xml:space="preserve">Short running title: </w:t>
      </w:r>
      <w:r w:rsidR="007712C8" w:rsidRPr="003140A1">
        <w:rPr>
          <w:rFonts w:cs="Times New Roman"/>
          <w:szCs w:val="24"/>
        </w:rPr>
        <w:t xml:space="preserve">Interactions </w:t>
      </w:r>
      <w:r w:rsidRPr="003140A1">
        <w:rPr>
          <w:rFonts w:cs="Times New Roman"/>
          <w:szCs w:val="24"/>
        </w:rPr>
        <w:t>between grazing and climate</w:t>
      </w:r>
    </w:p>
    <w:p w14:paraId="416E447F" w14:textId="77777777" w:rsidR="00FD2969" w:rsidRPr="003140A1" w:rsidRDefault="00FD2969" w:rsidP="00A6409F">
      <w:pPr>
        <w:spacing w:after="0" w:line="480" w:lineRule="auto"/>
        <w:rPr>
          <w:rFonts w:cs="Times New Roman"/>
          <w:sz w:val="28"/>
        </w:rPr>
      </w:pPr>
      <w:r w:rsidRPr="003140A1">
        <w:rPr>
          <w:rFonts w:cs="Times New Roman"/>
          <w:sz w:val="28"/>
        </w:rPr>
        <w:t>Quantifying the influences of grazing, climate and their interactions on grasslands using Landsat TM images</w:t>
      </w:r>
    </w:p>
    <w:p w14:paraId="34E04A66" w14:textId="345A7D12" w:rsidR="00FD2969" w:rsidRPr="003140A1" w:rsidRDefault="00FD2969" w:rsidP="00A6409F">
      <w:pPr>
        <w:spacing w:after="0" w:line="480" w:lineRule="auto"/>
        <w:rPr>
          <w:rFonts w:cs="Times New Roman"/>
          <w:szCs w:val="24"/>
          <w:vertAlign w:val="superscript"/>
        </w:rPr>
      </w:pPr>
      <w:proofErr w:type="spellStart"/>
      <w:r w:rsidRPr="003140A1">
        <w:rPr>
          <w:rFonts w:cs="Times New Roman"/>
          <w:szCs w:val="24"/>
        </w:rPr>
        <w:t>Dandan</w:t>
      </w:r>
      <w:proofErr w:type="spellEnd"/>
      <w:r w:rsidRPr="003140A1">
        <w:rPr>
          <w:rFonts w:cs="Times New Roman"/>
          <w:szCs w:val="24"/>
        </w:rPr>
        <w:t xml:space="preserve"> </w:t>
      </w:r>
      <w:r w:rsidR="007950FE" w:rsidRPr="003140A1">
        <w:rPr>
          <w:rFonts w:cs="Times New Roman"/>
          <w:szCs w:val="24"/>
        </w:rPr>
        <w:t>Xu</w:t>
      </w:r>
      <w:r w:rsidR="007950FE" w:rsidRPr="003140A1">
        <w:rPr>
          <w:rFonts w:cs="Times New Roman"/>
          <w:szCs w:val="24"/>
          <w:vertAlign w:val="superscript"/>
        </w:rPr>
        <w:t>1</w:t>
      </w:r>
      <w:r w:rsidRPr="003140A1">
        <w:rPr>
          <w:rFonts w:cs="Times New Roman"/>
          <w:szCs w:val="24"/>
        </w:rPr>
        <w:t xml:space="preserve">, Nicola </w:t>
      </w:r>
      <w:r w:rsidR="007950FE" w:rsidRPr="003140A1">
        <w:rPr>
          <w:rFonts w:cs="Times New Roman"/>
          <w:szCs w:val="24"/>
        </w:rPr>
        <w:t>Koper</w:t>
      </w:r>
      <w:r w:rsidR="007950FE" w:rsidRPr="003140A1">
        <w:rPr>
          <w:rFonts w:cs="Times New Roman"/>
          <w:szCs w:val="24"/>
          <w:vertAlign w:val="superscript"/>
        </w:rPr>
        <w:t>2</w:t>
      </w:r>
      <w:r w:rsidR="007950FE" w:rsidRPr="003140A1">
        <w:rPr>
          <w:rFonts w:cs="Times New Roman"/>
          <w:szCs w:val="24"/>
        </w:rPr>
        <w:t xml:space="preserve"> </w:t>
      </w:r>
      <w:r w:rsidRPr="003140A1">
        <w:rPr>
          <w:rFonts w:cs="Times New Roman"/>
          <w:szCs w:val="24"/>
        </w:rPr>
        <w:t xml:space="preserve">and </w:t>
      </w:r>
      <w:proofErr w:type="spellStart"/>
      <w:r w:rsidRPr="003140A1">
        <w:rPr>
          <w:rFonts w:cs="Times New Roman"/>
          <w:szCs w:val="24"/>
        </w:rPr>
        <w:t>Xulin</w:t>
      </w:r>
      <w:proofErr w:type="spellEnd"/>
      <w:r w:rsidRPr="003140A1">
        <w:rPr>
          <w:rFonts w:cs="Times New Roman"/>
          <w:szCs w:val="24"/>
        </w:rPr>
        <w:t xml:space="preserve"> </w:t>
      </w:r>
      <w:r w:rsidR="007950FE" w:rsidRPr="003140A1">
        <w:rPr>
          <w:rFonts w:cs="Times New Roman"/>
          <w:szCs w:val="24"/>
        </w:rPr>
        <w:t>Guo</w:t>
      </w:r>
      <w:r w:rsidR="007950FE" w:rsidRPr="003140A1">
        <w:rPr>
          <w:rFonts w:cs="Times New Roman"/>
          <w:szCs w:val="24"/>
          <w:vertAlign w:val="superscript"/>
        </w:rPr>
        <w:t>3</w:t>
      </w:r>
    </w:p>
    <w:p w14:paraId="5C267237" w14:textId="0E7CDB15" w:rsidR="00FD2969" w:rsidRPr="003140A1" w:rsidRDefault="007950FE" w:rsidP="00A6409F">
      <w:pPr>
        <w:spacing w:after="0" w:line="480" w:lineRule="auto"/>
        <w:rPr>
          <w:rFonts w:cs="Times New Roman"/>
        </w:rPr>
      </w:pPr>
      <w:r w:rsidRPr="003140A1">
        <w:rPr>
          <w:rFonts w:cs="Times New Roman"/>
        </w:rPr>
        <w:t xml:space="preserve">1 </w:t>
      </w:r>
      <w:r w:rsidR="00FD2969" w:rsidRPr="003140A1">
        <w:rPr>
          <w:rFonts w:cs="Times New Roman"/>
        </w:rPr>
        <w:t>Department of Ecology, College of Biology and the Environment, Nanjing Forestry University, Nanjing, Jiangsu, China</w:t>
      </w:r>
    </w:p>
    <w:p w14:paraId="49F8911B" w14:textId="66ED694D" w:rsidR="00FD2969" w:rsidRPr="003140A1" w:rsidRDefault="007950FE" w:rsidP="00A6409F">
      <w:pPr>
        <w:spacing w:after="0" w:line="480" w:lineRule="auto"/>
        <w:rPr>
          <w:rFonts w:cs="Times New Roman"/>
        </w:rPr>
      </w:pPr>
      <w:r w:rsidRPr="003140A1">
        <w:rPr>
          <w:rFonts w:cs="Times New Roman"/>
        </w:rPr>
        <w:t xml:space="preserve">2 </w:t>
      </w:r>
      <w:r w:rsidR="00FD2969" w:rsidRPr="003140A1">
        <w:rPr>
          <w:rFonts w:cs="Times New Roman"/>
        </w:rPr>
        <w:t xml:space="preserve">Natural Resources Institute, University of Manitoba, </w:t>
      </w:r>
      <w:bookmarkStart w:id="2" w:name="OLE_LINK10"/>
      <w:bookmarkStart w:id="3" w:name="OLE_LINK11"/>
      <w:r w:rsidR="00FD2969" w:rsidRPr="003140A1">
        <w:rPr>
          <w:rFonts w:cs="Times New Roman"/>
        </w:rPr>
        <w:t>Manitoba</w:t>
      </w:r>
      <w:bookmarkEnd w:id="2"/>
      <w:bookmarkEnd w:id="3"/>
      <w:r w:rsidR="00FD2969" w:rsidRPr="003140A1">
        <w:rPr>
          <w:rFonts w:cs="Times New Roman"/>
        </w:rPr>
        <w:t>, Canada</w:t>
      </w:r>
    </w:p>
    <w:p w14:paraId="5FE38C94" w14:textId="3CEDA369" w:rsidR="00FD2969" w:rsidRPr="003140A1" w:rsidRDefault="007950FE" w:rsidP="00A6409F">
      <w:pPr>
        <w:spacing w:after="0" w:line="480" w:lineRule="auto"/>
        <w:rPr>
          <w:rFonts w:cs="Times New Roman"/>
        </w:rPr>
      </w:pPr>
      <w:r w:rsidRPr="003140A1">
        <w:rPr>
          <w:rFonts w:cs="Times New Roman"/>
        </w:rPr>
        <w:t xml:space="preserve">3 </w:t>
      </w:r>
      <w:r w:rsidR="00FD2969" w:rsidRPr="003140A1">
        <w:rPr>
          <w:rFonts w:cs="Times New Roman"/>
        </w:rPr>
        <w:t>Department of Geography and Planning, University of Saskatchewan, Saskatchewan, Canada</w:t>
      </w:r>
    </w:p>
    <w:p w14:paraId="17625589" w14:textId="7B863449" w:rsidR="00DE2994" w:rsidRDefault="00DE2994" w:rsidP="00DE2994">
      <w:pPr>
        <w:spacing w:after="0" w:line="240" w:lineRule="atLeast"/>
        <w:rPr>
          <w:rFonts w:cs="Times New Roman"/>
          <w:color w:val="767676"/>
          <w:szCs w:val="24"/>
        </w:rPr>
      </w:pPr>
      <w:r>
        <w:t xml:space="preserve">Xu, D., </w:t>
      </w:r>
      <w:r w:rsidRPr="008A056B">
        <w:rPr>
          <w:b/>
        </w:rPr>
        <w:t>Koper, N.</w:t>
      </w:r>
      <w:r>
        <w:t xml:space="preserve">, and </w:t>
      </w:r>
      <w:proofErr w:type="spellStart"/>
      <w:r>
        <w:t>Guo</w:t>
      </w:r>
      <w:proofErr w:type="spellEnd"/>
      <w:r>
        <w:t>, X. 2017. Quantifying the influences of grazing, climate and their interactions using Landsat TM images. Grassland S</w:t>
      </w:r>
      <w:r w:rsidRPr="00DE2994">
        <w:rPr>
          <w:rFonts w:cs="Times New Roman"/>
          <w:szCs w:val="24"/>
        </w:rPr>
        <w:t>cience. 64: 118-127</w:t>
      </w:r>
      <w:r w:rsidRPr="00DE2994">
        <w:rPr>
          <w:rFonts w:cs="Times New Roman"/>
          <w:szCs w:val="24"/>
        </w:rPr>
        <w:t xml:space="preserve">. </w:t>
      </w:r>
      <w:hyperlink r:id="rId7" w:history="1">
        <w:r w:rsidRPr="00DE2994">
          <w:rPr>
            <w:rStyle w:val="Hyperlink"/>
            <w:rFonts w:cs="Times New Roman"/>
            <w:bCs/>
            <w:color w:val="005274"/>
            <w:szCs w:val="24"/>
          </w:rPr>
          <w:t>https://doi.org/10.1111/grs.12192</w:t>
        </w:r>
      </w:hyperlink>
    </w:p>
    <w:p w14:paraId="1187C403" w14:textId="02B089C6" w:rsidR="00DE2994" w:rsidRPr="001E4D24" w:rsidRDefault="00DE2994" w:rsidP="00DE2994">
      <w:pPr>
        <w:rPr>
          <w:rFonts w:cs="Times New Roman"/>
          <w:b/>
          <w:lang w:val="en-GB"/>
        </w:rPr>
      </w:pPr>
      <w:r>
        <w:rPr>
          <w:rFonts w:cs="Times New Roman"/>
        </w:rPr>
        <w:t>© 2017</w:t>
      </w:r>
      <w:r w:rsidRPr="001E4D24">
        <w:rPr>
          <w:rFonts w:cs="Times New Roman"/>
        </w:rPr>
        <w:t>. This manuscript version is made available under the CC-BY-NC-ND 4.0 license http://creativecommons.org/licenses/by-nc-nd/4.0/</w:t>
      </w:r>
    </w:p>
    <w:p w14:paraId="6690C044" w14:textId="77777777" w:rsidR="00DE2994" w:rsidRDefault="00DE2994" w:rsidP="00DE2994">
      <w:pPr>
        <w:spacing w:after="0" w:line="240" w:lineRule="atLeast"/>
        <w:rPr>
          <w:rFonts w:ascii="Arial" w:hAnsi="Arial" w:cs="Arial"/>
          <w:color w:val="767676"/>
          <w:sz w:val="21"/>
          <w:szCs w:val="21"/>
        </w:rPr>
      </w:pPr>
    </w:p>
    <w:p w14:paraId="1BDD686C" w14:textId="77777777" w:rsidR="00FD2969" w:rsidRPr="003140A1" w:rsidRDefault="00FD2969" w:rsidP="00A6409F">
      <w:pPr>
        <w:spacing w:line="480" w:lineRule="auto"/>
        <w:rPr>
          <w:rFonts w:cs="Times New Roman"/>
        </w:rPr>
      </w:pPr>
      <w:r w:rsidRPr="003140A1">
        <w:rPr>
          <w:rFonts w:cs="Times New Roman"/>
        </w:rPr>
        <w:t xml:space="preserve">Correspondence </w:t>
      </w:r>
    </w:p>
    <w:p w14:paraId="17FBAD56" w14:textId="2FF69FA5" w:rsidR="00FD2969" w:rsidRPr="003140A1" w:rsidRDefault="00FD2969" w:rsidP="00A6409F">
      <w:pPr>
        <w:spacing w:line="480" w:lineRule="auto"/>
        <w:rPr>
          <w:rFonts w:cs="Times New Roman"/>
        </w:rPr>
      </w:pPr>
      <w:proofErr w:type="spellStart"/>
      <w:r w:rsidRPr="003140A1">
        <w:rPr>
          <w:rFonts w:cs="Times New Roman"/>
        </w:rPr>
        <w:t>Dandan</w:t>
      </w:r>
      <w:proofErr w:type="spellEnd"/>
      <w:r w:rsidRPr="003140A1">
        <w:rPr>
          <w:rFonts w:cs="Times New Roman"/>
        </w:rPr>
        <w:t xml:space="preserve"> Xu, Nanjing Forestry University</w:t>
      </w:r>
      <w:r w:rsidR="007950FE" w:rsidRPr="003140A1">
        <w:rPr>
          <w:rFonts w:cs="Times New Roman"/>
        </w:rPr>
        <w:t xml:space="preserve">, </w:t>
      </w:r>
      <w:r w:rsidR="007712C8" w:rsidRPr="003140A1">
        <w:rPr>
          <w:rFonts w:cs="Times New Roman"/>
        </w:rPr>
        <w:t xml:space="preserve">159 </w:t>
      </w:r>
      <w:proofErr w:type="spellStart"/>
      <w:r w:rsidR="007712C8" w:rsidRPr="003140A1">
        <w:rPr>
          <w:rFonts w:cs="Times New Roman"/>
        </w:rPr>
        <w:t>Longpan</w:t>
      </w:r>
      <w:proofErr w:type="spellEnd"/>
      <w:r w:rsidR="007712C8" w:rsidRPr="003140A1">
        <w:rPr>
          <w:rFonts w:cs="Times New Roman"/>
        </w:rPr>
        <w:t xml:space="preserve"> street, Xuanwu District, Nanjing</w:t>
      </w:r>
      <w:r w:rsidRPr="003140A1">
        <w:rPr>
          <w:rFonts w:cs="Times New Roman"/>
        </w:rPr>
        <w:t>, Jiangsu</w:t>
      </w:r>
      <w:r w:rsidR="007950FE" w:rsidRPr="003140A1">
        <w:rPr>
          <w:rFonts w:cs="Times New Roman"/>
        </w:rPr>
        <w:t xml:space="preserve"> 210037</w:t>
      </w:r>
      <w:r w:rsidRPr="003140A1">
        <w:rPr>
          <w:rFonts w:cs="Times New Roman"/>
        </w:rPr>
        <w:t>, China</w:t>
      </w:r>
      <w:r w:rsidR="007712C8" w:rsidRPr="003140A1">
        <w:rPr>
          <w:rFonts w:cs="Times New Roman"/>
        </w:rPr>
        <w:t>.</w:t>
      </w:r>
    </w:p>
    <w:p w14:paraId="2D357544" w14:textId="77777777" w:rsidR="00FD2969" w:rsidRPr="003140A1" w:rsidRDefault="00FD2969" w:rsidP="00A6409F">
      <w:pPr>
        <w:spacing w:line="480" w:lineRule="auto"/>
        <w:rPr>
          <w:rFonts w:cs="Times New Roman"/>
        </w:rPr>
      </w:pPr>
      <w:r w:rsidRPr="003140A1">
        <w:rPr>
          <w:rFonts w:cs="Times New Roman"/>
        </w:rPr>
        <w:t xml:space="preserve">Email: </w:t>
      </w:r>
      <w:hyperlink r:id="rId8" w:history="1">
        <w:r w:rsidRPr="003140A1">
          <w:rPr>
            <w:rStyle w:val="Hyperlink"/>
            <w:rFonts w:cs="Times New Roman"/>
            <w:color w:val="auto"/>
          </w:rPr>
          <w:t>dandan.xu@njfu.edu.cn</w:t>
        </w:r>
      </w:hyperlink>
    </w:p>
    <w:p w14:paraId="76E06DF1" w14:textId="77777777" w:rsidR="00FD2969" w:rsidRPr="003140A1" w:rsidRDefault="00FD2969" w:rsidP="00A6409F">
      <w:pPr>
        <w:spacing w:line="480" w:lineRule="auto"/>
        <w:rPr>
          <w:rFonts w:cs="Times New Roman"/>
          <w:b/>
          <w:sz w:val="32"/>
        </w:rPr>
      </w:pPr>
      <w:r w:rsidRPr="003140A1">
        <w:rPr>
          <w:rFonts w:cs="Times New Roman"/>
        </w:rPr>
        <w:t>Tel: +86-025-85427210</w:t>
      </w:r>
      <w:r w:rsidRPr="003140A1">
        <w:rPr>
          <w:rFonts w:cs="Times New Roman"/>
          <w:b/>
          <w:sz w:val="32"/>
        </w:rPr>
        <w:br w:type="page"/>
      </w:r>
    </w:p>
    <w:bookmarkEnd w:id="0"/>
    <w:p w14:paraId="1AE6B841" w14:textId="77777777" w:rsidR="00A6409F" w:rsidRPr="003140A1" w:rsidRDefault="00A6409F" w:rsidP="00335EE6">
      <w:pPr>
        <w:spacing w:afterLines="50" w:after="163" w:line="432" w:lineRule="auto"/>
        <w:rPr>
          <w:rFonts w:cs="Times New Roman"/>
          <w:b/>
          <w:sz w:val="28"/>
        </w:rPr>
      </w:pPr>
      <w:r w:rsidRPr="003140A1">
        <w:rPr>
          <w:rFonts w:cs="Times New Roman"/>
          <w:b/>
          <w:sz w:val="28"/>
        </w:rPr>
        <w:lastRenderedPageBreak/>
        <w:t xml:space="preserve">Abstract </w:t>
      </w:r>
    </w:p>
    <w:p w14:paraId="20375947" w14:textId="13AA15FA" w:rsidR="00A6409F" w:rsidRPr="003140A1" w:rsidRDefault="00A6409F" w:rsidP="00335EE6">
      <w:pPr>
        <w:spacing w:after="0" w:line="432" w:lineRule="auto"/>
        <w:jc w:val="both"/>
        <w:rPr>
          <w:rFonts w:cs="Times New Roman"/>
          <w:szCs w:val="24"/>
        </w:rPr>
      </w:pPr>
      <w:bookmarkStart w:id="4" w:name="_Hlk493014817"/>
      <w:r w:rsidRPr="003140A1">
        <w:rPr>
          <w:rFonts w:cs="Times New Roman"/>
          <w:szCs w:val="24"/>
        </w:rPr>
        <w:t xml:space="preserve">Appropriate grazing management ensures sustainable productivities of grassland ecosystems while maintaining grassland services. Thus, it is important to understand the influences of grazing management on grassland ecosystems, which can be monitored by measuring grassland response (e.g. Leaf area index </w:t>
      </w:r>
      <w:r w:rsidR="007712C8" w:rsidRPr="003140A1">
        <w:rPr>
          <w:rFonts w:cs="Times New Roman"/>
          <w:szCs w:val="24"/>
        </w:rPr>
        <w:t>[</w:t>
      </w:r>
      <w:r w:rsidRPr="003140A1">
        <w:rPr>
          <w:rFonts w:cs="Times New Roman"/>
          <w:szCs w:val="24"/>
        </w:rPr>
        <w:t>LAI</w:t>
      </w:r>
      <w:r w:rsidR="007712C8" w:rsidRPr="003140A1">
        <w:rPr>
          <w:rFonts w:cs="Times New Roman"/>
          <w:szCs w:val="24"/>
        </w:rPr>
        <w:t xml:space="preserve">]) </w:t>
      </w:r>
      <w:r w:rsidRPr="003140A1">
        <w:rPr>
          <w:rFonts w:cs="Times New Roman"/>
          <w:szCs w:val="24"/>
        </w:rPr>
        <w:t>to grazing management. However, the measured grassland response includes the impact not only of grazing management, but also of other factors and their interactions, such as climate variability and fire. Therefore, to better study the effects of grazing management, grassland response to grazing needs to be quantified separately from that of other factors which influence grasslands and their interactions. The aim of our research was to quantify these interactions using Landsat TM images with long-term datasets at a regional scale. We studied vegetation using a manipulative grazing experiment that applied a range of low to high cattle stocking rates from 2008 to 2011 in a northern native mixed-prairie in Saskatchewan. Results show that precipitation, temperature, interaction between temperature and precipitation, cattle density, interaction between temperature and cattle density, and the interaction among cattle density and climate parameters explained 65.5, 14.5, 9.8, 1.7, 1.4 and 0.5% of the variation in grassland LAI</w:t>
      </w:r>
      <w:r w:rsidR="007712C8" w:rsidRPr="003140A1">
        <w:rPr>
          <w:rFonts w:cs="Times New Roman"/>
          <w:szCs w:val="24"/>
        </w:rPr>
        <w:t>,</w:t>
      </w:r>
      <w:r w:rsidRPr="003140A1">
        <w:rPr>
          <w:rFonts w:cs="Times New Roman"/>
          <w:szCs w:val="24"/>
        </w:rPr>
        <w:t xml:space="preserve"> respectively; thus, precipitation has the dominant effect in mixed-grass prairies, while temperature and the interaction between temperature and precipitation have only moderate effects, and grazing intensity and the interaction between grazing intensity and climate variations have relatively low effects. The results also suggest that grassland response to grazing can be quantitatively separated from that of climate variability with the prior knowledge of grazing intensity, even though the influences of precipitation on LAI overrode the effects of short term grazing.</w:t>
      </w:r>
      <w:bookmarkEnd w:id="4"/>
      <w:r w:rsidRPr="003140A1">
        <w:rPr>
          <w:rFonts w:cs="Times New Roman"/>
          <w:szCs w:val="24"/>
        </w:rPr>
        <w:t xml:space="preserve"> </w:t>
      </w:r>
    </w:p>
    <w:p w14:paraId="0668AD19" w14:textId="3AD760FA" w:rsidR="00A6409F" w:rsidRPr="003140A1" w:rsidRDefault="00A6409F" w:rsidP="00335EE6">
      <w:pPr>
        <w:spacing w:after="0" w:line="432" w:lineRule="auto"/>
        <w:jc w:val="both"/>
        <w:rPr>
          <w:rFonts w:cs="Times New Roman"/>
          <w:b/>
          <w:sz w:val="28"/>
        </w:rPr>
      </w:pPr>
      <w:r w:rsidRPr="003140A1">
        <w:rPr>
          <w:rFonts w:cs="Times New Roman"/>
          <w:b/>
        </w:rPr>
        <w:t>Keywords:</w:t>
      </w:r>
      <w:bookmarkStart w:id="5" w:name="OLE_LINK6"/>
      <w:bookmarkStart w:id="6" w:name="OLE_LINK7"/>
      <w:r w:rsidR="007712C8" w:rsidRPr="003140A1">
        <w:rPr>
          <w:rFonts w:cs="Times New Roman"/>
        </w:rPr>
        <w:t xml:space="preserve"> Climate </w:t>
      </w:r>
      <w:r w:rsidR="007712C8" w:rsidRPr="003140A1">
        <w:rPr>
          <w:rFonts w:cs="Times New Roman"/>
          <w:szCs w:val="24"/>
        </w:rPr>
        <w:t>fluctuation;</w:t>
      </w:r>
      <w:r w:rsidRPr="003140A1">
        <w:rPr>
          <w:rFonts w:cs="Times New Roman"/>
        </w:rPr>
        <w:t xml:space="preserve"> </w:t>
      </w:r>
      <w:bookmarkStart w:id="7" w:name="OLE_LINK8"/>
      <w:r w:rsidR="007950FE" w:rsidRPr="003140A1">
        <w:rPr>
          <w:rFonts w:cs="Times New Roman"/>
        </w:rPr>
        <w:t>grazing</w:t>
      </w:r>
      <w:r w:rsidR="007712C8" w:rsidRPr="003140A1">
        <w:rPr>
          <w:rFonts w:cs="Times New Roman"/>
        </w:rPr>
        <w:t xml:space="preserve">; </w:t>
      </w:r>
      <w:r w:rsidR="007950FE" w:rsidRPr="003140A1">
        <w:rPr>
          <w:rFonts w:cs="Times New Roman"/>
        </w:rPr>
        <w:t>leaf area index</w:t>
      </w:r>
      <w:r w:rsidR="007712C8" w:rsidRPr="003140A1">
        <w:rPr>
          <w:rFonts w:cs="Times New Roman"/>
        </w:rPr>
        <w:t xml:space="preserve">; </w:t>
      </w:r>
      <w:r w:rsidR="007950FE" w:rsidRPr="003140A1">
        <w:rPr>
          <w:rFonts w:cs="Times New Roman"/>
        </w:rPr>
        <w:t>perpendicular vegetation index</w:t>
      </w:r>
      <w:r w:rsidR="007712C8" w:rsidRPr="003140A1">
        <w:rPr>
          <w:rFonts w:cs="Times New Roman"/>
        </w:rPr>
        <w:t xml:space="preserve">; </w:t>
      </w:r>
      <w:r w:rsidR="007950FE" w:rsidRPr="003140A1">
        <w:rPr>
          <w:rFonts w:cs="Times New Roman"/>
        </w:rPr>
        <w:t>r</w:t>
      </w:r>
      <w:r w:rsidR="007712C8" w:rsidRPr="003140A1">
        <w:rPr>
          <w:rFonts w:cs="Times New Roman"/>
        </w:rPr>
        <w:t xml:space="preserve">emote </w:t>
      </w:r>
      <w:r w:rsidRPr="003140A1">
        <w:rPr>
          <w:rFonts w:cs="Times New Roman"/>
        </w:rPr>
        <w:t>sensing</w:t>
      </w:r>
      <w:r w:rsidR="007712C8" w:rsidRPr="003140A1">
        <w:rPr>
          <w:rFonts w:cs="Times New Roman"/>
        </w:rPr>
        <w:t>.</w:t>
      </w:r>
      <w:bookmarkEnd w:id="5"/>
      <w:bookmarkEnd w:id="6"/>
      <w:bookmarkEnd w:id="7"/>
      <w:r w:rsidRPr="003140A1">
        <w:rPr>
          <w:rFonts w:cs="Times New Roman"/>
          <w:b/>
          <w:sz w:val="28"/>
        </w:rPr>
        <w:br w:type="page"/>
      </w:r>
    </w:p>
    <w:p w14:paraId="78C54350"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lastRenderedPageBreak/>
        <w:t>Introduction</w:t>
      </w:r>
    </w:p>
    <w:p w14:paraId="42B44CD9" w14:textId="77777777" w:rsidR="00FD2969" w:rsidRPr="003140A1" w:rsidRDefault="00FD2969" w:rsidP="00A6409F">
      <w:pPr>
        <w:spacing w:beforeLines="50" w:before="163" w:afterLines="50" w:after="163" w:line="480" w:lineRule="auto"/>
        <w:rPr>
          <w:rFonts w:cs="Times New Roman"/>
          <w:b/>
          <w:sz w:val="28"/>
        </w:rPr>
      </w:pPr>
    </w:p>
    <w:p w14:paraId="19F4F32E" w14:textId="00FCF6F8"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t xml:space="preserve">Grasslands are subject to strong spatial and temporal dynamics </w:t>
      </w:r>
      <w:r w:rsidRPr="003140A1">
        <w:rPr>
          <w:rFonts w:cs="Times New Roman"/>
          <w:noProof/>
          <w:szCs w:val="24"/>
        </w:rPr>
        <w:t>(Hovick</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2015)</w:t>
      </w:r>
      <w:r w:rsidRPr="003140A1">
        <w:rPr>
          <w:rFonts w:cs="Times New Roman"/>
          <w:szCs w:val="24"/>
        </w:rPr>
        <w:t xml:space="preserve">. Spatial heterogeneity due to primary succession, which can take centuries </w:t>
      </w:r>
      <w:r w:rsidRPr="003140A1">
        <w:rPr>
          <w:rFonts w:cs="Times New Roman"/>
          <w:noProof/>
          <w:szCs w:val="24"/>
        </w:rPr>
        <w:t>(Begon</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2006)</w:t>
      </w:r>
      <w:r w:rsidRPr="003140A1">
        <w:rPr>
          <w:rFonts w:cs="Times New Roman"/>
          <w:szCs w:val="24"/>
        </w:rPr>
        <w:t xml:space="preserve">, is mainly regulated by abiotic factors (e.g. soil, climate and topography). Long-term temporal dynamics resulting from climate change can occur at the scale of millennia </w:t>
      </w:r>
      <w:r w:rsidRPr="003140A1">
        <w:rPr>
          <w:rFonts w:cs="Times New Roman"/>
          <w:noProof/>
          <w:szCs w:val="24"/>
        </w:rPr>
        <w:t>(Alexandre</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1997</w:t>
      </w:r>
      <w:r w:rsidR="007B1B24" w:rsidRPr="003140A1">
        <w:rPr>
          <w:rFonts w:cs="Times New Roman"/>
          <w:noProof/>
          <w:szCs w:val="24"/>
        </w:rPr>
        <w:t xml:space="preserve">; </w:t>
      </w:r>
      <w:r w:rsidRPr="003140A1">
        <w:rPr>
          <w:rFonts w:cs="Times New Roman"/>
          <w:noProof/>
          <w:szCs w:val="24"/>
        </w:rPr>
        <w:t>McClaran and Umlauf, 2000</w:t>
      </w:r>
      <w:r w:rsidR="007B1B24" w:rsidRPr="003140A1">
        <w:rPr>
          <w:rFonts w:cs="Times New Roman"/>
          <w:noProof/>
          <w:szCs w:val="24"/>
        </w:rPr>
        <w:t>; Kerns</w:t>
      </w:r>
      <w:r w:rsidR="007B1B24" w:rsidRPr="003140A1">
        <w:rPr>
          <w:rFonts w:cs="Times New Roman"/>
          <w:i/>
          <w:noProof/>
          <w:szCs w:val="24"/>
        </w:rPr>
        <w:t xml:space="preserve"> et al.</w:t>
      </w:r>
      <w:r w:rsidR="007B1B24" w:rsidRPr="003140A1">
        <w:rPr>
          <w:rFonts w:cs="Times New Roman"/>
          <w:noProof/>
          <w:szCs w:val="24"/>
        </w:rPr>
        <w:t xml:space="preserve"> 2001</w:t>
      </w:r>
      <w:r w:rsidRPr="003140A1">
        <w:rPr>
          <w:rFonts w:cs="Times New Roman"/>
          <w:noProof/>
          <w:szCs w:val="24"/>
        </w:rPr>
        <w:t>)</w:t>
      </w:r>
      <w:r w:rsidRPr="003140A1">
        <w:rPr>
          <w:rFonts w:cs="Times New Roman"/>
          <w:szCs w:val="24"/>
        </w:rPr>
        <w:t xml:space="preserve"> </w:t>
      </w:r>
      <w:r w:rsidR="002B525E" w:rsidRPr="003140A1">
        <w:rPr>
          <w:rFonts w:cs="Times New Roman"/>
          <w:szCs w:val="24"/>
        </w:rPr>
        <w:t xml:space="preserve">and </w:t>
      </w:r>
      <w:r w:rsidRPr="003140A1">
        <w:rPr>
          <w:rFonts w:cs="Times New Roman"/>
          <w:szCs w:val="24"/>
        </w:rPr>
        <w:t xml:space="preserve">decades </w:t>
      </w:r>
      <w:r w:rsidRPr="003140A1">
        <w:rPr>
          <w:rFonts w:cs="Times New Roman"/>
          <w:noProof/>
          <w:szCs w:val="24"/>
        </w:rPr>
        <w:t>(Parton</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1995</w:t>
      </w:r>
      <w:r w:rsidR="007B1B24" w:rsidRPr="003140A1">
        <w:rPr>
          <w:rFonts w:cs="Times New Roman"/>
          <w:noProof/>
          <w:szCs w:val="24"/>
        </w:rPr>
        <w:t xml:space="preserve">; </w:t>
      </w:r>
      <w:r w:rsidRPr="003140A1">
        <w:rPr>
          <w:rFonts w:cs="Times New Roman"/>
          <w:noProof/>
          <w:szCs w:val="24"/>
        </w:rPr>
        <w:t>Alward</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1999)</w:t>
      </w:r>
      <w:r w:rsidRPr="003140A1">
        <w:rPr>
          <w:rFonts w:cs="Times New Roman"/>
          <w:szCs w:val="24"/>
        </w:rPr>
        <w:t xml:space="preserve">. Even in months, grasslands are very sensitive to climate fluctuation. At a regional scale, human activities and natural disturbances can also alter spatial and temporal heterogeneity </w:t>
      </w:r>
      <w:r w:rsidRPr="003140A1">
        <w:rPr>
          <w:rFonts w:cs="Times New Roman"/>
          <w:noProof/>
          <w:szCs w:val="24"/>
        </w:rPr>
        <w:t>(</w:t>
      </w:r>
      <w:r w:rsidR="007B1B24" w:rsidRPr="003140A1">
        <w:rPr>
          <w:rFonts w:cs="Times New Roman"/>
          <w:noProof/>
          <w:szCs w:val="24"/>
        </w:rPr>
        <w:t>Seabloom</w:t>
      </w:r>
      <w:r w:rsidR="007B1B24" w:rsidRPr="003140A1">
        <w:rPr>
          <w:rFonts w:cs="Times New Roman"/>
          <w:i/>
          <w:noProof/>
          <w:szCs w:val="24"/>
        </w:rPr>
        <w:t xml:space="preserve"> et al.</w:t>
      </w:r>
      <w:r w:rsidR="007B1B24" w:rsidRPr="003140A1">
        <w:rPr>
          <w:rFonts w:cs="Times New Roman"/>
          <w:noProof/>
          <w:szCs w:val="24"/>
        </w:rPr>
        <w:t xml:space="preserve"> 2005; </w:t>
      </w:r>
      <w:r w:rsidRPr="003140A1">
        <w:rPr>
          <w:rFonts w:cs="Times New Roman"/>
          <w:noProof/>
          <w:szCs w:val="24"/>
        </w:rPr>
        <w:t>Collins and Smith</w:t>
      </w:r>
      <w:r w:rsidR="0044310C" w:rsidRPr="003140A1">
        <w:rPr>
          <w:rFonts w:cs="Times New Roman"/>
          <w:noProof/>
          <w:szCs w:val="24"/>
        </w:rPr>
        <w:t xml:space="preserve"> </w:t>
      </w:r>
      <w:r w:rsidRPr="003140A1">
        <w:rPr>
          <w:rFonts w:cs="Times New Roman"/>
          <w:noProof/>
          <w:szCs w:val="24"/>
        </w:rPr>
        <w:t>2006)</w:t>
      </w:r>
      <w:r w:rsidRPr="003140A1">
        <w:rPr>
          <w:rFonts w:cs="Times New Roman"/>
          <w:szCs w:val="24"/>
        </w:rPr>
        <w:t xml:space="preserve">. Interactions between human and grassland ecosystems, including grassland reclamation (land cover change from grassland to cropland) and grassland management, have increased in the past 50 years </w:t>
      </w:r>
      <w:r w:rsidR="0044310C" w:rsidRPr="003140A1">
        <w:rPr>
          <w:rFonts w:cs="Times New Roman"/>
          <w:noProof/>
        </w:rPr>
        <w:t>(Chapin III and Matson</w:t>
      </w:r>
      <w:r w:rsidRPr="003140A1">
        <w:rPr>
          <w:rFonts w:cs="Times New Roman"/>
          <w:noProof/>
        </w:rPr>
        <w:t xml:space="preserve"> 2011)</w:t>
      </w:r>
      <w:r w:rsidRPr="003140A1">
        <w:rPr>
          <w:rFonts w:cs="Times New Roman"/>
          <w:szCs w:val="24"/>
        </w:rPr>
        <w:t xml:space="preserve">, possibly influencing grassland diversity both temporally and spatially. To evaluate whether grassland management maintains or improves grasslands, and at what extent, grassland response to management need to be monitored over time. Leaf area index (LAI) is a widely used indicator to evaluate grassland response </w:t>
      </w:r>
      <w:r w:rsidRPr="003140A1">
        <w:rPr>
          <w:rFonts w:cs="Times New Roman"/>
          <w:noProof/>
          <w:szCs w:val="24"/>
        </w:rPr>
        <w:t>(</w:t>
      </w:r>
      <w:r w:rsidR="007B1B24" w:rsidRPr="003140A1">
        <w:rPr>
          <w:rFonts w:cs="Times New Roman"/>
          <w:noProof/>
          <w:szCs w:val="24"/>
        </w:rPr>
        <w:t>He</w:t>
      </w:r>
      <w:r w:rsidR="007B1B24" w:rsidRPr="003140A1">
        <w:rPr>
          <w:rFonts w:cs="Times New Roman"/>
          <w:i/>
          <w:noProof/>
          <w:szCs w:val="24"/>
        </w:rPr>
        <w:t xml:space="preserve"> et al.</w:t>
      </w:r>
      <w:r w:rsidR="007B1B24" w:rsidRPr="003140A1">
        <w:rPr>
          <w:rFonts w:cs="Times New Roman"/>
          <w:noProof/>
          <w:szCs w:val="24"/>
        </w:rPr>
        <w:t xml:space="preserve"> 2006; Flanagan and Adkinson 2011; </w:t>
      </w:r>
      <w:r w:rsidRPr="003140A1">
        <w:rPr>
          <w:rFonts w:cs="Times New Roman"/>
          <w:noProof/>
          <w:szCs w:val="24"/>
        </w:rPr>
        <w:t>Bresloff</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2012)</w:t>
      </w:r>
      <w:r w:rsidRPr="003140A1">
        <w:rPr>
          <w:rFonts w:cs="Times New Roman"/>
          <w:szCs w:val="24"/>
        </w:rPr>
        <w:t>.</w:t>
      </w:r>
    </w:p>
    <w:p w14:paraId="6521F716" w14:textId="0B736184" w:rsidR="00FD2969" w:rsidRPr="003140A1" w:rsidRDefault="002B525E"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Remotely sensed </w:t>
      </w:r>
      <w:r w:rsidR="00FD2969" w:rsidRPr="003140A1">
        <w:rPr>
          <w:rFonts w:cs="Times New Roman"/>
          <w:szCs w:val="24"/>
        </w:rPr>
        <w:t xml:space="preserve">imagery </w:t>
      </w:r>
      <w:proofErr w:type="gramStart"/>
      <w:r w:rsidR="00FD2969" w:rsidRPr="003140A1">
        <w:rPr>
          <w:rFonts w:cs="Times New Roman"/>
          <w:szCs w:val="24"/>
        </w:rPr>
        <w:t>have</w:t>
      </w:r>
      <w:proofErr w:type="gramEnd"/>
      <w:r w:rsidR="00FD2969" w:rsidRPr="003140A1">
        <w:rPr>
          <w:rFonts w:cs="Times New Roman"/>
          <w:szCs w:val="24"/>
        </w:rPr>
        <w:t xml:space="preserve"> been proved to be a great technique to measure LAI in various temporal and spatial scales </w:t>
      </w:r>
      <w:r w:rsidR="00FD2969" w:rsidRPr="003140A1">
        <w:rPr>
          <w:rFonts w:cs="Times New Roman"/>
          <w:noProof/>
          <w:szCs w:val="24"/>
        </w:rPr>
        <w:t>(</w:t>
      </w:r>
      <w:r w:rsidR="007B1B24" w:rsidRPr="003140A1">
        <w:rPr>
          <w:rFonts w:cs="Times New Roman"/>
          <w:noProof/>
          <w:szCs w:val="24"/>
        </w:rPr>
        <w:t>Franklin</w:t>
      </w:r>
      <w:r w:rsidR="007B1B24" w:rsidRPr="003140A1">
        <w:rPr>
          <w:rFonts w:cs="Times New Roman"/>
          <w:i/>
          <w:noProof/>
          <w:szCs w:val="24"/>
        </w:rPr>
        <w:t xml:space="preserve"> et al.</w:t>
      </w:r>
      <w:r w:rsidR="007B1B24" w:rsidRPr="003140A1">
        <w:rPr>
          <w:rFonts w:cs="Times New Roman"/>
          <w:noProof/>
          <w:szCs w:val="24"/>
        </w:rPr>
        <w:t xml:space="preserve"> 1997; </w:t>
      </w:r>
      <w:r w:rsidR="00FD2969" w:rsidRPr="003140A1">
        <w:rPr>
          <w:rFonts w:cs="Times New Roman"/>
          <w:noProof/>
          <w:szCs w:val="24"/>
        </w:rPr>
        <w:t>White</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1997</w:t>
      </w:r>
      <w:r w:rsidR="007B1B24" w:rsidRPr="003140A1">
        <w:rPr>
          <w:rFonts w:cs="Times New Roman"/>
          <w:noProof/>
          <w:szCs w:val="24"/>
        </w:rPr>
        <w:t xml:space="preserve">; </w:t>
      </w:r>
      <w:r w:rsidR="00FD2969" w:rsidRPr="003140A1">
        <w:rPr>
          <w:rFonts w:cs="Times New Roman"/>
          <w:noProof/>
          <w:szCs w:val="24"/>
        </w:rPr>
        <w:t>Zheng and Moskal 2009)</w:t>
      </w:r>
      <w:r w:rsidR="00FD2969" w:rsidRPr="003140A1">
        <w:rPr>
          <w:rFonts w:cs="Times New Roman"/>
          <w:szCs w:val="24"/>
        </w:rPr>
        <w:t xml:space="preserve">. More importantly, </w:t>
      </w:r>
      <w:r w:rsidR="00C15C00" w:rsidRPr="003140A1">
        <w:rPr>
          <w:rFonts w:cs="Times New Roman"/>
          <w:szCs w:val="24"/>
        </w:rPr>
        <w:t>remote sensing (</w:t>
      </w:r>
      <w:r w:rsidR="007B1B24" w:rsidRPr="003140A1">
        <w:rPr>
          <w:rFonts w:cs="Times New Roman"/>
          <w:szCs w:val="24"/>
        </w:rPr>
        <w:t>RS</w:t>
      </w:r>
      <w:r w:rsidR="00C15C00" w:rsidRPr="003140A1">
        <w:rPr>
          <w:rFonts w:cs="Times New Roman"/>
          <w:szCs w:val="24"/>
        </w:rPr>
        <w:t>)</w:t>
      </w:r>
      <w:r w:rsidR="00FD2969" w:rsidRPr="003140A1">
        <w:rPr>
          <w:rFonts w:cs="Times New Roman"/>
          <w:szCs w:val="24"/>
        </w:rPr>
        <w:t xml:space="preserve"> approaches with detailed spatial information on grassland condition have been widely used in monitoring the influence of grassland </w:t>
      </w:r>
      <w:r w:rsidR="00FD2969" w:rsidRPr="003140A1">
        <w:rPr>
          <w:rFonts w:cs="Times New Roman"/>
          <w:szCs w:val="24"/>
        </w:rPr>
        <w:lastRenderedPageBreak/>
        <w:t xml:space="preserve">management, especially grazing management </w:t>
      </w:r>
      <w:r w:rsidR="00FD2969" w:rsidRPr="003140A1">
        <w:rPr>
          <w:rFonts w:cs="Times New Roman"/>
          <w:noProof/>
          <w:szCs w:val="24"/>
        </w:rPr>
        <w:t>(Yang</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2012)</w:t>
      </w:r>
      <w:r w:rsidR="00FD2969" w:rsidRPr="003140A1">
        <w:rPr>
          <w:rFonts w:cs="Times New Roman"/>
          <w:szCs w:val="24"/>
        </w:rPr>
        <w:t xml:space="preserve">. Research into the impacts of grazing management using RS techniques have generally focused on two areas: quantification of grazing intensity </w:t>
      </w:r>
      <w:r w:rsidR="00FD2969" w:rsidRPr="003140A1">
        <w:rPr>
          <w:rFonts w:cs="Times New Roman"/>
          <w:noProof/>
          <w:szCs w:val="24"/>
        </w:rPr>
        <w:t>(Kawamura</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2005)</w:t>
      </w:r>
      <w:r w:rsidR="00FD2969" w:rsidRPr="003140A1">
        <w:rPr>
          <w:rFonts w:cs="Times New Roman"/>
          <w:szCs w:val="24"/>
        </w:rPr>
        <w:t xml:space="preserve">, and assessment of grassland response to grazing through the measurement of </w:t>
      </w:r>
      <w:r w:rsidR="00C15C00" w:rsidRPr="003140A1">
        <w:rPr>
          <w:rFonts w:cs="Times New Roman"/>
          <w:szCs w:val="24"/>
        </w:rPr>
        <w:t>net primary productivity (</w:t>
      </w:r>
      <w:r w:rsidR="007B1B24" w:rsidRPr="003140A1">
        <w:rPr>
          <w:rFonts w:cs="Times New Roman"/>
          <w:szCs w:val="24"/>
        </w:rPr>
        <w:t>NPP</w:t>
      </w:r>
      <w:r w:rsidR="00C15C00" w:rsidRPr="003140A1">
        <w:rPr>
          <w:rFonts w:cs="Times New Roman"/>
          <w:szCs w:val="24"/>
        </w:rPr>
        <w:t>)</w:t>
      </w:r>
      <w:r w:rsidR="00FD2969" w:rsidRPr="003140A1">
        <w:rPr>
          <w:rFonts w:cs="Times New Roman"/>
          <w:szCs w:val="24"/>
        </w:rPr>
        <w:t xml:space="preserve"> </w:t>
      </w:r>
      <w:r w:rsidR="00FD2969" w:rsidRPr="003140A1">
        <w:rPr>
          <w:rFonts w:cs="Times New Roman"/>
          <w:noProof/>
          <w:szCs w:val="24"/>
        </w:rPr>
        <w:t>(</w:t>
      </w:r>
      <w:r w:rsidR="007B1B24" w:rsidRPr="003140A1">
        <w:rPr>
          <w:rFonts w:cs="Times New Roman"/>
          <w:noProof/>
          <w:szCs w:val="24"/>
        </w:rPr>
        <w:t>Wang</w:t>
      </w:r>
      <w:r w:rsidR="007B1B24" w:rsidRPr="003140A1">
        <w:rPr>
          <w:rFonts w:cs="Times New Roman"/>
          <w:i/>
          <w:noProof/>
          <w:szCs w:val="24"/>
        </w:rPr>
        <w:t xml:space="preserve"> et al.</w:t>
      </w:r>
      <w:r w:rsidR="007B1B24" w:rsidRPr="003140A1">
        <w:rPr>
          <w:rFonts w:cs="Times New Roman"/>
          <w:noProof/>
          <w:szCs w:val="24"/>
        </w:rPr>
        <w:t xml:space="preserve"> 2008; </w:t>
      </w:r>
      <w:r w:rsidR="00FD2969" w:rsidRPr="003140A1">
        <w:rPr>
          <w:rFonts w:cs="Times New Roman"/>
          <w:noProof/>
          <w:szCs w:val="24"/>
        </w:rPr>
        <w:t>Huang</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2016)</w:t>
      </w:r>
      <w:r w:rsidR="00FD2969" w:rsidRPr="003140A1">
        <w:rPr>
          <w:rFonts w:cs="Times New Roman"/>
          <w:szCs w:val="24"/>
        </w:rPr>
        <w:t xml:space="preserve">, biomass </w:t>
      </w:r>
      <w:r w:rsidR="00FD2969" w:rsidRPr="003140A1">
        <w:rPr>
          <w:rFonts w:cs="Times New Roman"/>
          <w:noProof/>
          <w:szCs w:val="24"/>
        </w:rPr>
        <w:t>(Numata</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2007)</w:t>
      </w:r>
      <w:r w:rsidR="00FD2969" w:rsidRPr="003140A1">
        <w:rPr>
          <w:rFonts w:cs="Times New Roman"/>
          <w:szCs w:val="24"/>
        </w:rPr>
        <w:t xml:space="preserve">, LAI </w:t>
      </w:r>
      <w:r w:rsidR="00FD2969" w:rsidRPr="003140A1">
        <w:rPr>
          <w:rFonts w:cs="Times New Roman"/>
          <w:noProof/>
          <w:szCs w:val="24"/>
        </w:rPr>
        <w:t>(Bresloff</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2012)</w:t>
      </w:r>
      <w:r w:rsidR="00FD2969" w:rsidRPr="003140A1">
        <w:rPr>
          <w:rFonts w:cs="Times New Roman"/>
          <w:szCs w:val="24"/>
        </w:rPr>
        <w:t xml:space="preserve">, vegetation cover </w:t>
      </w:r>
      <w:r w:rsidR="00FD2969" w:rsidRPr="003140A1">
        <w:rPr>
          <w:rFonts w:cs="Times New Roman"/>
          <w:noProof/>
          <w:szCs w:val="24"/>
        </w:rPr>
        <w:t>(Archer 2004)</w:t>
      </w:r>
      <w:r w:rsidR="00FD2969" w:rsidRPr="003140A1">
        <w:rPr>
          <w:rFonts w:cs="Times New Roman"/>
          <w:szCs w:val="24"/>
        </w:rPr>
        <w:t xml:space="preserve">, and carbon and nitrogen cycling </w:t>
      </w:r>
      <w:r w:rsidR="00FD2969" w:rsidRPr="003140A1">
        <w:rPr>
          <w:rFonts w:cs="Times New Roman"/>
          <w:noProof/>
          <w:szCs w:val="24"/>
        </w:rPr>
        <w:t>(Schuman</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1999)</w:t>
      </w:r>
      <w:r w:rsidR="00FD2969" w:rsidRPr="003140A1">
        <w:rPr>
          <w:rFonts w:cs="Times New Roman"/>
          <w:szCs w:val="24"/>
        </w:rPr>
        <w:t xml:space="preserve">. This has largely been achieved using multispectral images of Moderate Resolution Image </w:t>
      </w:r>
      <w:proofErr w:type="spellStart"/>
      <w:r w:rsidR="00FD2969" w:rsidRPr="003140A1">
        <w:rPr>
          <w:rFonts w:cs="Times New Roman"/>
          <w:szCs w:val="24"/>
        </w:rPr>
        <w:t>Spectroradiometer</w:t>
      </w:r>
      <w:proofErr w:type="spellEnd"/>
      <w:r w:rsidR="00FD2969" w:rsidRPr="003140A1">
        <w:rPr>
          <w:rFonts w:cs="Times New Roman"/>
          <w:szCs w:val="24"/>
        </w:rPr>
        <w:t xml:space="preserve"> (MODIS) </w:t>
      </w:r>
      <w:r w:rsidR="00FD2969" w:rsidRPr="003140A1">
        <w:rPr>
          <w:rFonts w:cs="Times New Roman"/>
          <w:noProof/>
          <w:szCs w:val="24"/>
        </w:rPr>
        <w:t>(Kawamura</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2005)</w:t>
      </w:r>
      <w:r w:rsidR="00FD2969" w:rsidRPr="003140A1">
        <w:rPr>
          <w:rFonts w:cs="Times New Roman"/>
          <w:szCs w:val="24"/>
        </w:rPr>
        <w:t xml:space="preserve">, Advanced Very High-Resolution Radiometer (AVHRR) </w:t>
      </w:r>
      <w:r w:rsidR="00FD2969" w:rsidRPr="003140A1">
        <w:rPr>
          <w:rFonts w:cs="Times New Roman"/>
          <w:noProof/>
          <w:szCs w:val="24"/>
        </w:rPr>
        <w:t>(Archer, 2004)</w:t>
      </w:r>
      <w:r w:rsidR="00FD2969" w:rsidRPr="003140A1">
        <w:rPr>
          <w:rFonts w:cs="Times New Roman"/>
          <w:szCs w:val="24"/>
        </w:rPr>
        <w:t xml:space="preserve">, Landsat Multi-Spectral Scanner (MSS) </w:t>
      </w:r>
      <w:r w:rsidR="00FD2969" w:rsidRPr="003140A1">
        <w:rPr>
          <w:rFonts w:cs="Times New Roman"/>
          <w:noProof/>
          <w:szCs w:val="24"/>
        </w:rPr>
        <w:t>(Pickup</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1994)</w:t>
      </w:r>
      <w:r w:rsidR="00FD2969" w:rsidRPr="003140A1">
        <w:rPr>
          <w:rFonts w:cs="Times New Roman"/>
          <w:szCs w:val="24"/>
        </w:rPr>
        <w:t xml:space="preserve"> and Landsat Thematic Mapper (TM) </w:t>
      </w:r>
      <w:r w:rsidR="00FD2969" w:rsidRPr="003140A1">
        <w:rPr>
          <w:rFonts w:cs="Times New Roman"/>
          <w:noProof/>
          <w:szCs w:val="24"/>
        </w:rPr>
        <w:t>(Saltz</w:t>
      </w:r>
      <w:r w:rsidR="00FD2969" w:rsidRPr="003140A1">
        <w:rPr>
          <w:rFonts w:cs="Times New Roman"/>
          <w:i/>
          <w:noProof/>
          <w:szCs w:val="24"/>
        </w:rPr>
        <w:t xml:space="preserve"> et al</w:t>
      </w:r>
      <w:r w:rsidR="007B1B24" w:rsidRPr="003140A1">
        <w:rPr>
          <w:rFonts w:cs="Times New Roman"/>
          <w:i/>
          <w:noProof/>
          <w:szCs w:val="24"/>
        </w:rPr>
        <w:t>.</w:t>
      </w:r>
      <w:r w:rsidR="00FD2969" w:rsidRPr="003140A1">
        <w:rPr>
          <w:rFonts w:cs="Times New Roman"/>
          <w:noProof/>
          <w:szCs w:val="24"/>
        </w:rPr>
        <w:t xml:space="preserve"> 1999)</w:t>
      </w:r>
      <w:r w:rsidR="00FD2969" w:rsidRPr="003140A1">
        <w:rPr>
          <w:rFonts w:cs="Times New Roman"/>
          <w:szCs w:val="24"/>
        </w:rPr>
        <w:t xml:space="preserve">. </w:t>
      </w:r>
    </w:p>
    <w:p w14:paraId="6310FCDA" w14:textId="7193831F"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In the literature, many studies have emphasized the importance of understanding grassland response to management and climate fluctuation separately in the context of </w:t>
      </w:r>
      <w:r w:rsidR="00C15C00" w:rsidRPr="003140A1">
        <w:rPr>
          <w:rFonts w:cs="Times New Roman"/>
          <w:szCs w:val="24"/>
        </w:rPr>
        <w:t>RS</w:t>
      </w:r>
      <w:r w:rsidRPr="003140A1">
        <w:rPr>
          <w:rFonts w:cs="Times New Roman"/>
          <w:szCs w:val="24"/>
        </w:rPr>
        <w:t xml:space="preserve"> analyses </w:t>
      </w:r>
      <w:r w:rsidRPr="003140A1">
        <w:rPr>
          <w:rFonts w:cs="Times New Roman"/>
          <w:noProof/>
          <w:szCs w:val="24"/>
        </w:rPr>
        <w:t>(</w:t>
      </w:r>
      <w:r w:rsidR="00623634" w:rsidRPr="003140A1">
        <w:rPr>
          <w:rFonts w:cs="Times New Roman"/>
          <w:noProof/>
          <w:szCs w:val="24"/>
        </w:rPr>
        <w:t>Pickup</w:t>
      </w:r>
      <w:r w:rsidR="00623634" w:rsidRPr="003140A1">
        <w:rPr>
          <w:rFonts w:cs="Times New Roman"/>
          <w:i/>
          <w:noProof/>
          <w:szCs w:val="24"/>
        </w:rPr>
        <w:t xml:space="preserve"> et al.</w:t>
      </w:r>
      <w:r w:rsidR="00623634" w:rsidRPr="003140A1">
        <w:rPr>
          <w:rFonts w:cs="Times New Roman"/>
          <w:noProof/>
          <w:szCs w:val="24"/>
        </w:rPr>
        <w:t xml:space="preserve"> 1994; </w:t>
      </w:r>
      <w:r w:rsidRPr="003140A1">
        <w:rPr>
          <w:rFonts w:cs="Times New Roman"/>
          <w:noProof/>
          <w:szCs w:val="24"/>
        </w:rPr>
        <w:t>Archer, 2004</w:t>
      </w:r>
      <w:r w:rsidR="00623634" w:rsidRPr="003140A1">
        <w:rPr>
          <w:rFonts w:cs="Times New Roman"/>
          <w:noProof/>
          <w:szCs w:val="24"/>
        </w:rPr>
        <w:t>;</w:t>
      </w:r>
      <w:r w:rsidRPr="003140A1">
        <w:rPr>
          <w:rFonts w:cs="Times New Roman"/>
          <w:noProof/>
          <w:szCs w:val="24"/>
        </w:rPr>
        <w:t xml:space="preserve"> Zhang</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2007)</w:t>
      </w:r>
      <w:r w:rsidR="00623634" w:rsidRPr="003140A1">
        <w:rPr>
          <w:rFonts w:cs="Times New Roman"/>
          <w:noProof/>
          <w:szCs w:val="24"/>
        </w:rPr>
        <w:t>,</w:t>
      </w:r>
      <w:r w:rsidRPr="003140A1">
        <w:rPr>
          <w:rFonts w:cs="Times New Roman"/>
          <w:szCs w:val="24"/>
        </w:rPr>
        <w:t xml:space="preserve"> and </w:t>
      </w:r>
      <w:r w:rsidRPr="003140A1">
        <w:rPr>
          <w:rFonts w:cs="Times New Roman"/>
          <w:noProof/>
          <w:szCs w:val="24"/>
        </w:rPr>
        <w:t>Hoffmann</w:t>
      </w:r>
      <w:r w:rsidRPr="003140A1">
        <w:rPr>
          <w:rFonts w:cs="Times New Roman"/>
          <w:i/>
          <w:noProof/>
          <w:szCs w:val="24"/>
        </w:rPr>
        <w:t xml:space="preserve"> et al.</w:t>
      </w:r>
      <w:r w:rsidRPr="003140A1">
        <w:rPr>
          <w:rFonts w:cs="Times New Roman"/>
          <w:noProof/>
          <w:szCs w:val="24"/>
        </w:rPr>
        <w:t xml:space="preserve"> (2016</w:t>
      </w:r>
      <w:r w:rsidR="00623634" w:rsidRPr="003140A1">
        <w:rPr>
          <w:rFonts w:cs="Times New Roman"/>
          <w:noProof/>
          <w:szCs w:val="24"/>
        </w:rPr>
        <w:t xml:space="preserve">) and </w:t>
      </w:r>
      <w:r w:rsidRPr="003140A1">
        <w:rPr>
          <w:rFonts w:cs="Times New Roman"/>
          <w:noProof/>
          <w:szCs w:val="24"/>
        </w:rPr>
        <w:t>Dalgleish and Hartnett (2009)</w:t>
      </w:r>
      <w:r w:rsidRPr="003140A1">
        <w:rPr>
          <w:rFonts w:cs="Times New Roman"/>
          <w:szCs w:val="24"/>
        </w:rPr>
        <w:t xml:space="preserve"> concluded the approach of analyzing effect of grazing separately was a challenge. Among all the research in the field of evaluate the influences of management and climate separately, the methodology aligns in three major types: the first is assuming that certain climate condition provides the potential productivity while human activity consume the productivity in grasslands </w:t>
      </w:r>
      <w:r w:rsidRPr="003140A1">
        <w:rPr>
          <w:rFonts w:cs="Times New Roman"/>
          <w:noProof/>
          <w:szCs w:val="24"/>
        </w:rPr>
        <w:t>(Xu</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2016)</w:t>
      </w:r>
      <w:r w:rsidRPr="003140A1">
        <w:rPr>
          <w:rFonts w:cs="Times New Roman"/>
          <w:szCs w:val="24"/>
        </w:rPr>
        <w:t xml:space="preserve">; the second is to test the relationship or correlation between the indicator(s) and management intensity or climate variables separately to conclude negative or positive influences of the two factors </w:t>
      </w:r>
      <w:r w:rsidRPr="003140A1">
        <w:rPr>
          <w:rFonts w:cs="Times New Roman"/>
          <w:noProof/>
          <w:szCs w:val="24"/>
        </w:rPr>
        <w:t>(Silletti and Knapp 2002</w:t>
      </w:r>
      <w:r w:rsidR="00623634" w:rsidRPr="003140A1">
        <w:rPr>
          <w:rFonts w:cs="Times New Roman"/>
          <w:noProof/>
          <w:szCs w:val="24"/>
        </w:rPr>
        <w:t xml:space="preserve">; </w:t>
      </w:r>
      <w:r w:rsidRPr="003140A1">
        <w:rPr>
          <w:rFonts w:cs="Times New Roman"/>
          <w:noProof/>
          <w:szCs w:val="24"/>
        </w:rPr>
        <w:t>Gartzia</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2016)</w:t>
      </w:r>
      <w:r w:rsidRPr="003140A1">
        <w:rPr>
          <w:rFonts w:cs="Times New Roman"/>
          <w:szCs w:val="24"/>
        </w:rPr>
        <w:t xml:space="preserve">;  besides the correlation test, the third is using </w:t>
      </w:r>
      <w:r w:rsidR="00623634" w:rsidRPr="003140A1">
        <w:rPr>
          <w:rFonts w:cs="Times New Roman"/>
          <w:szCs w:val="24"/>
        </w:rPr>
        <w:t xml:space="preserve">analysis </w:t>
      </w:r>
      <w:r w:rsidRPr="003140A1">
        <w:rPr>
          <w:rFonts w:cs="Times New Roman"/>
          <w:szCs w:val="24"/>
        </w:rPr>
        <w:t xml:space="preserve">of </w:t>
      </w:r>
      <w:r w:rsidR="00623634" w:rsidRPr="003140A1">
        <w:rPr>
          <w:rFonts w:cs="Times New Roman"/>
          <w:szCs w:val="24"/>
        </w:rPr>
        <w:t xml:space="preserve">variance </w:t>
      </w:r>
      <w:r w:rsidRPr="003140A1">
        <w:rPr>
          <w:rFonts w:cs="Times New Roman"/>
          <w:szCs w:val="24"/>
        </w:rPr>
        <w:t xml:space="preserve">(ANOVA) to evaluate the difference and interactions of the impact of the two factors on grasslands qualitatively </w:t>
      </w:r>
      <w:r w:rsidRPr="003140A1">
        <w:rPr>
          <w:rFonts w:cs="Times New Roman"/>
          <w:noProof/>
          <w:szCs w:val="24"/>
        </w:rPr>
        <w:lastRenderedPageBreak/>
        <w:t>(Dalgleish and Hartnett 2009</w:t>
      </w:r>
      <w:r w:rsidR="00623634" w:rsidRPr="003140A1">
        <w:rPr>
          <w:rFonts w:cs="Times New Roman"/>
          <w:noProof/>
          <w:szCs w:val="24"/>
        </w:rPr>
        <w:t xml:space="preserve">; </w:t>
      </w:r>
      <w:r w:rsidRPr="003140A1">
        <w:rPr>
          <w:rFonts w:cs="Times New Roman"/>
          <w:noProof/>
          <w:szCs w:val="24"/>
        </w:rPr>
        <w:t>Cheng 2011)</w:t>
      </w:r>
      <w:r w:rsidRPr="003140A1">
        <w:rPr>
          <w:rFonts w:cs="Times New Roman"/>
          <w:szCs w:val="24"/>
        </w:rPr>
        <w:t xml:space="preserve">. However, nearly no research separates the portion of grassland response to climate fluctuation and that to management quantitatively. More importantly, the effects of one driving factor or one type of disturbance on grassland ecosystems are not detectable because of the overriding influences of other driving factors or disturbance </w:t>
      </w:r>
      <w:r w:rsidRPr="003140A1">
        <w:rPr>
          <w:rFonts w:cs="Times New Roman"/>
          <w:noProof/>
          <w:szCs w:val="24"/>
        </w:rPr>
        <w:t>(Mashiri</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2008)</w:t>
      </w:r>
      <w:r w:rsidRPr="003140A1">
        <w:rPr>
          <w:rFonts w:cs="Times New Roman"/>
          <w:szCs w:val="24"/>
        </w:rPr>
        <w:t xml:space="preserve">. Therefore, the purpose of this study was to quantify the influence of grazing, climate variation and even their slight effects on semi-arid mixed-grass prairies (“mixed grasslands”) that are sensitive to climate fluctuation. To achieve this goal, more specific objectives were 1) to extract LAI, as an indicator of grassland response, using Landsat images and field data; and 2) to identify and distinguish the effects of grazing management, climate variability and their interactions on LAI. </w:t>
      </w:r>
    </w:p>
    <w:p w14:paraId="1DC12CAF"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t>Material and methods</w:t>
      </w:r>
    </w:p>
    <w:p w14:paraId="16DC0839" w14:textId="77777777" w:rsidR="00FD2969" w:rsidRPr="003140A1" w:rsidRDefault="00FD2969" w:rsidP="00A6409F">
      <w:pPr>
        <w:spacing w:beforeLines="50" w:before="163" w:afterLines="50" w:after="163" w:line="480" w:lineRule="auto"/>
        <w:rPr>
          <w:rFonts w:cs="Times New Roman"/>
          <w:b/>
        </w:rPr>
      </w:pPr>
    </w:p>
    <w:p w14:paraId="12343399"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t xml:space="preserve">Study area </w:t>
      </w:r>
    </w:p>
    <w:p w14:paraId="77AC3398" w14:textId="2DDEFE71" w:rsidR="00FD2969" w:rsidRPr="003140A1" w:rsidRDefault="00FD2969" w:rsidP="00A6409F">
      <w:pPr>
        <w:spacing w:beforeLines="50" w:before="163" w:afterLines="50" w:after="163" w:line="480" w:lineRule="auto"/>
        <w:jc w:val="both"/>
        <w:rPr>
          <w:rFonts w:cs="Times New Roman"/>
        </w:rPr>
      </w:pPr>
      <w:r w:rsidRPr="003140A1">
        <w:rPr>
          <w:rFonts w:cs="Times New Roman"/>
        </w:rPr>
        <w:t>The study area was in the East Block of Grasslands National Park (GNP), located in the southern part of Saskatchewan, Canada (49</w:t>
      </w:r>
      <w:r w:rsidRPr="003140A1">
        <w:rPr>
          <w:rFonts w:cs="Times New Roman"/>
          <w:vertAlign w:val="superscript"/>
        </w:rPr>
        <w:t>o</w:t>
      </w:r>
      <w:r w:rsidR="00C15C00" w:rsidRPr="003140A1">
        <w:rPr>
          <w:rFonts w:cs="Times New Roman"/>
        </w:rPr>
        <w:t>3</w:t>
      </w:r>
      <w:r w:rsidR="00C15C00" w:rsidRPr="003140A1">
        <w:rPr>
          <w:rFonts w:cs="Times New Roman" w:hint="eastAsia"/>
          <w:vertAlign w:val="superscript"/>
        </w:rPr>
        <w:t>′</w:t>
      </w:r>
      <w:r w:rsidR="00C15C00" w:rsidRPr="003140A1">
        <w:rPr>
          <w:rFonts w:cs="Times New Roman"/>
        </w:rPr>
        <w:t>36</w:t>
      </w:r>
      <w:r w:rsidR="00C15C00" w:rsidRPr="003140A1">
        <w:rPr>
          <w:rFonts w:cs="Times New Roman" w:hint="eastAsia"/>
          <w:vertAlign w:val="superscript"/>
        </w:rPr>
        <w:t>″</w:t>
      </w:r>
      <w:r w:rsidRPr="003140A1">
        <w:rPr>
          <w:rFonts w:cs="Times New Roman"/>
        </w:rPr>
        <w:t>N, 106</w:t>
      </w:r>
      <w:r w:rsidRPr="003140A1">
        <w:rPr>
          <w:rFonts w:cs="Times New Roman"/>
          <w:vertAlign w:val="superscript"/>
        </w:rPr>
        <w:t>o</w:t>
      </w:r>
      <w:r w:rsidR="00C15C00" w:rsidRPr="003140A1">
        <w:rPr>
          <w:rFonts w:cs="Times New Roman"/>
        </w:rPr>
        <w:t>42</w:t>
      </w:r>
      <w:r w:rsidR="00C15C00" w:rsidRPr="003140A1">
        <w:rPr>
          <w:rFonts w:cs="Times New Roman" w:hint="eastAsia"/>
          <w:vertAlign w:val="superscript"/>
        </w:rPr>
        <w:t>′</w:t>
      </w:r>
      <w:r w:rsidR="00C15C00" w:rsidRPr="003140A1">
        <w:rPr>
          <w:rFonts w:cs="Times New Roman"/>
        </w:rPr>
        <w:t>0</w:t>
      </w:r>
      <w:r w:rsidR="00C15C00" w:rsidRPr="003140A1">
        <w:rPr>
          <w:rFonts w:cs="Times New Roman" w:hint="eastAsia"/>
          <w:vertAlign w:val="superscript"/>
        </w:rPr>
        <w:t>″</w:t>
      </w:r>
      <w:r w:rsidRPr="003140A1">
        <w:rPr>
          <w:rFonts w:cs="Times New Roman"/>
        </w:rPr>
        <w:t>W). The study area was acquired by the park in 1990 and 1991, at which point livestock, which had previously been present at light stocking rates, were removed from the study area. Livestock grazing was reintroduced through a manipulative grazing experiment within nine pastures from early June to the middle of September each year from 2008–2011. Among the nine pastures, six pastures had different cattle densities, ranging from low to high grazing intensities for the area (AUM·ha</w:t>
      </w:r>
      <w:r w:rsidRPr="003140A1">
        <w:rPr>
          <w:rFonts w:cs="Times New Roman"/>
          <w:vertAlign w:val="superscript"/>
        </w:rPr>
        <w:t>-1</w:t>
      </w:r>
      <w:r w:rsidRPr="003140A1">
        <w:rPr>
          <w:rFonts w:cs="Times New Roman"/>
        </w:rPr>
        <w:t xml:space="preserve">: animal unit month per hectare; one animal unit month means the amount of forage </w:t>
      </w:r>
      <w:r w:rsidRPr="003140A1">
        <w:rPr>
          <w:rFonts w:cs="Times New Roman"/>
        </w:rPr>
        <w:lastRenderedPageBreak/>
        <w:t>needed for one animal unit for one month) while the other three were control pastures without livestock grazing (Figure 1).</w:t>
      </w:r>
    </w:p>
    <w:p w14:paraId="24444535"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t>Datasets</w:t>
      </w:r>
    </w:p>
    <w:p w14:paraId="6A1FC6D0" w14:textId="08977993" w:rsidR="00FD2969" w:rsidRPr="003140A1" w:rsidRDefault="00FD2969" w:rsidP="00A6409F">
      <w:pPr>
        <w:spacing w:beforeLines="50" w:before="163" w:afterLines="50" w:after="163" w:line="480" w:lineRule="auto"/>
        <w:jc w:val="both"/>
        <w:rPr>
          <w:rFonts w:cs="Times New Roman"/>
        </w:rPr>
      </w:pPr>
      <w:r w:rsidRPr="003140A1">
        <w:rPr>
          <w:rFonts w:cs="Times New Roman"/>
        </w:rPr>
        <w:t>Leaf Area Index (LAI) was collected</w:t>
      </w:r>
      <w:r w:rsidR="00BF4B23" w:rsidRPr="003140A1">
        <w:rPr>
          <w:rFonts w:cs="Times New Roman"/>
        </w:rPr>
        <w:t xml:space="preserve"> </w:t>
      </w:r>
      <w:r w:rsidR="00E95EAE" w:rsidRPr="003140A1">
        <w:rPr>
          <w:rFonts w:cs="Times New Roman"/>
        </w:rPr>
        <w:t>during 8 to 10</w:t>
      </w:r>
      <w:r w:rsidR="0094602C" w:rsidRPr="003140A1">
        <w:rPr>
          <w:rFonts w:cs="Times New Roman"/>
        </w:rPr>
        <w:t xml:space="preserve"> </w:t>
      </w:r>
      <w:r w:rsidR="00E95EAE" w:rsidRPr="003140A1">
        <w:rPr>
          <w:rFonts w:cs="Times New Roman"/>
        </w:rPr>
        <w:t>am and 3 to 5</w:t>
      </w:r>
      <w:r w:rsidR="0094602C" w:rsidRPr="003140A1">
        <w:rPr>
          <w:rFonts w:cs="Times New Roman"/>
        </w:rPr>
        <w:t xml:space="preserve"> </w:t>
      </w:r>
      <w:r w:rsidR="00E95EAE" w:rsidRPr="003140A1">
        <w:rPr>
          <w:rFonts w:cs="Times New Roman"/>
        </w:rPr>
        <w:t xml:space="preserve">pm </w:t>
      </w:r>
      <w:r w:rsidR="00BF4B23" w:rsidRPr="003140A1">
        <w:rPr>
          <w:rFonts w:cs="Times New Roman"/>
        </w:rPr>
        <w:t>on June 30</w:t>
      </w:r>
      <w:r w:rsidR="00E95EAE" w:rsidRPr="003140A1">
        <w:rPr>
          <w:rFonts w:cs="Times New Roman"/>
        </w:rPr>
        <w:t xml:space="preserve"> (sunny, wind speed: 8</w:t>
      </w:r>
      <w:r w:rsidR="0094602C" w:rsidRPr="003140A1">
        <w:rPr>
          <w:rFonts w:cs="Times New Roman"/>
        </w:rPr>
        <w:t xml:space="preserve"> </w:t>
      </w:r>
      <w:r w:rsidR="00E95EAE" w:rsidRPr="003140A1">
        <w:rPr>
          <w:rFonts w:cs="Times New Roman"/>
        </w:rPr>
        <w:t>km</w:t>
      </w:r>
      <w:bookmarkStart w:id="8" w:name="OLE_LINK2"/>
      <w:bookmarkStart w:id="9" w:name="OLE_LINK3"/>
      <w:r w:rsidR="006548FD" w:rsidRPr="003140A1">
        <w:rPr>
          <w:rFonts w:cs="Times New Roman"/>
        </w:rPr>
        <w:t xml:space="preserve"> </w:t>
      </w:r>
      <w:r w:rsidR="00E95EAE" w:rsidRPr="003140A1">
        <w:rPr>
          <w:rFonts w:cs="Times New Roman"/>
        </w:rPr>
        <w:t>h</w:t>
      </w:r>
      <w:r w:rsidR="00091BE8" w:rsidRPr="003140A1">
        <w:rPr>
          <w:rFonts w:cs="Times New Roman"/>
          <w:szCs w:val="24"/>
          <w:vertAlign w:val="superscript"/>
        </w:rPr>
        <w:t>−</w:t>
      </w:r>
      <w:r w:rsidR="0094602C" w:rsidRPr="003140A1">
        <w:rPr>
          <w:rFonts w:cs="Times New Roman"/>
          <w:vertAlign w:val="superscript"/>
        </w:rPr>
        <w:t>1</w:t>
      </w:r>
      <w:bookmarkEnd w:id="8"/>
      <w:bookmarkEnd w:id="9"/>
      <w:r w:rsidR="00E95EAE" w:rsidRPr="003140A1">
        <w:rPr>
          <w:rFonts w:cs="Times New Roman"/>
        </w:rPr>
        <w:t>)</w:t>
      </w:r>
      <w:r w:rsidR="00BF4B23" w:rsidRPr="003140A1">
        <w:rPr>
          <w:rFonts w:cs="Times New Roman"/>
        </w:rPr>
        <w:t>, July 1</w:t>
      </w:r>
      <w:r w:rsidR="00E95EAE" w:rsidRPr="003140A1">
        <w:rPr>
          <w:rFonts w:cs="Times New Roman"/>
        </w:rPr>
        <w:t xml:space="preserve"> (sunny, wind speed: 6</w:t>
      </w:r>
      <w:r w:rsidR="0094602C" w:rsidRPr="003140A1">
        <w:rPr>
          <w:rFonts w:cs="Times New Roman"/>
        </w:rPr>
        <w:t xml:space="preserve"> </w:t>
      </w:r>
      <w:r w:rsidR="00E95EAE" w:rsidRPr="003140A1">
        <w:rPr>
          <w:rFonts w:cs="Times New Roman"/>
        </w:rPr>
        <w:t>km</w:t>
      </w:r>
      <w:r w:rsidR="006548FD" w:rsidRPr="003140A1">
        <w:rPr>
          <w:rFonts w:cs="Times New Roman"/>
        </w:rPr>
        <w:t xml:space="preserve"> </w:t>
      </w:r>
      <w:r w:rsidR="0094602C" w:rsidRPr="003140A1">
        <w:rPr>
          <w:rFonts w:cs="Times New Roman"/>
        </w:rPr>
        <w:t>h</w:t>
      </w:r>
      <w:r w:rsidR="00091BE8" w:rsidRPr="003140A1">
        <w:rPr>
          <w:rFonts w:cs="Times New Roman"/>
          <w:szCs w:val="24"/>
          <w:vertAlign w:val="superscript"/>
        </w:rPr>
        <w:t>−</w:t>
      </w:r>
      <w:r w:rsidR="0094602C" w:rsidRPr="003140A1">
        <w:rPr>
          <w:rFonts w:cs="Times New Roman"/>
          <w:vertAlign w:val="superscript"/>
        </w:rPr>
        <w:t>1</w:t>
      </w:r>
      <w:r w:rsidR="00E95EAE" w:rsidRPr="003140A1">
        <w:rPr>
          <w:rFonts w:cs="Times New Roman"/>
        </w:rPr>
        <w:t>)</w:t>
      </w:r>
      <w:r w:rsidR="00BF4B23" w:rsidRPr="003140A1">
        <w:rPr>
          <w:rFonts w:cs="Times New Roman"/>
        </w:rPr>
        <w:t>, July 2</w:t>
      </w:r>
      <w:r w:rsidR="00E95EAE" w:rsidRPr="003140A1">
        <w:rPr>
          <w:rFonts w:cs="Times New Roman"/>
        </w:rPr>
        <w:t xml:space="preserve"> (sunny, wind speed: 10</w:t>
      </w:r>
      <w:r w:rsidR="0094602C" w:rsidRPr="003140A1">
        <w:rPr>
          <w:rFonts w:cs="Times New Roman"/>
        </w:rPr>
        <w:t xml:space="preserve"> </w:t>
      </w:r>
      <w:r w:rsidR="00E95EAE" w:rsidRPr="003140A1">
        <w:rPr>
          <w:rFonts w:cs="Times New Roman"/>
        </w:rPr>
        <w:t>km</w:t>
      </w:r>
      <w:r w:rsidR="006548FD" w:rsidRPr="003140A1">
        <w:rPr>
          <w:rFonts w:cs="Times New Roman"/>
        </w:rPr>
        <w:t xml:space="preserve"> </w:t>
      </w:r>
      <w:r w:rsidR="0094602C" w:rsidRPr="003140A1">
        <w:rPr>
          <w:rFonts w:cs="Times New Roman"/>
        </w:rPr>
        <w:t>h</w:t>
      </w:r>
      <w:r w:rsidR="00091BE8" w:rsidRPr="003140A1">
        <w:rPr>
          <w:rFonts w:cs="Times New Roman"/>
          <w:szCs w:val="24"/>
          <w:vertAlign w:val="superscript"/>
        </w:rPr>
        <w:t>−</w:t>
      </w:r>
      <w:r w:rsidR="0094602C" w:rsidRPr="003140A1">
        <w:rPr>
          <w:rFonts w:cs="Times New Roman"/>
          <w:vertAlign w:val="superscript"/>
        </w:rPr>
        <w:t>1</w:t>
      </w:r>
      <w:r w:rsidR="00E95EAE" w:rsidRPr="003140A1">
        <w:rPr>
          <w:rFonts w:cs="Times New Roman"/>
        </w:rPr>
        <w:t xml:space="preserve">) </w:t>
      </w:r>
      <w:r w:rsidR="00BF4B23" w:rsidRPr="003140A1">
        <w:rPr>
          <w:rFonts w:cs="Times New Roman"/>
        </w:rPr>
        <w:t>and July 7</w:t>
      </w:r>
      <w:r w:rsidR="00E95EAE" w:rsidRPr="003140A1">
        <w:rPr>
          <w:rFonts w:cs="Times New Roman"/>
        </w:rPr>
        <w:t xml:space="preserve"> (sunny, wind speed: 20</w:t>
      </w:r>
      <w:r w:rsidR="0094602C" w:rsidRPr="003140A1">
        <w:rPr>
          <w:rFonts w:cs="Times New Roman"/>
        </w:rPr>
        <w:t xml:space="preserve"> </w:t>
      </w:r>
      <w:r w:rsidR="00E95EAE" w:rsidRPr="003140A1">
        <w:rPr>
          <w:rFonts w:cs="Times New Roman"/>
        </w:rPr>
        <w:t>km</w:t>
      </w:r>
      <w:r w:rsidR="006548FD" w:rsidRPr="003140A1">
        <w:rPr>
          <w:rFonts w:cs="Times New Roman"/>
        </w:rPr>
        <w:t xml:space="preserve"> </w:t>
      </w:r>
      <w:r w:rsidR="0094602C" w:rsidRPr="003140A1">
        <w:rPr>
          <w:rFonts w:cs="Times New Roman"/>
        </w:rPr>
        <w:t>h</w:t>
      </w:r>
      <w:r w:rsidR="00091BE8" w:rsidRPr="003140A1">
        <w:rPr>
          <w:rFonts w:cs="Times New Roman"/>
          <w:szCs w:val="24"/>
          <w:vertAlign w:val="superscript"/>
        </w:rPr>
        <w:t>−</w:t>
      </w:r>
      <w:r w:rsidR="0094602C" w:rsidRPr="003140A1">
        <w:rPr>
          <w:rFonts w:cs="Times New Roman"/>
          <w:vertAlign w:val="superscript"/>
        </w:rPr>
        <w:t>1</w:t>
      </w:r>
      <w:r w:rsidR="00E95EAE" w:rsidRPr="003140A1">
        <w:rPr>
          <w:rFonts w:cs="Times New Roman"/>
        </w:rPr>
        <w:t>)</w:t>
      </w:r>
      <w:r w:rsidR="00BF4B23" w:rsidRPr="003140A1">
        <w:rPr>
          <w:rFonts w:cs="Times New Roman"/>
        </w:rPr>
        <w:t xml:space="preserve">, 2007 for pasture 8 and 9, </w:t>
      </w:r>
      <w:r w:rsidR="005778B6" w:rsidRPr="003140A1">
        <w:rPr>
          <w:rFonts w:cs="Times New Roman"/>
        </w:rPr>
        <w:t>pasture 5, 6 and 7, pasture 1, 2 and 3, pasture 4, respectively</w:t>
      </w:r>
      <w:r w:rsidR="008561ED" w:rsidRPr="003140A1">
        <w:rPr>
          <w:rFonts w:cs="Times New Roman"/>
        </w:rPr>
        <w:t>,</w:t>
      </w:r>
      <w:r w:rsidRPr="003140A1">
        <w:rPr>
          <w:rFonts w:cs="Times New Roman"/>
        </w:rPr>
        <w:t xml:space="preserve"> prior to the introduction of livestock to the field sites, using ACCUPAR LP-80</w:t>
      </w:r>
      <w:r w:rsidR="00977873" w:rsidRPr="003140A1">
        <w:rPr>
          <w:rFonts w:cs="Times New Roman"/>
        </w:rPr>
        <w:t xml:space="preserve"> (Decagon Devices, Inc., </w:t>
      </w:r>
      <w:r w:rsidR="00A24425" w:rsidRPr="003140A1">
        <w:rPr>
          <w:rFonts w:cs="Times New Roman"/>
        </w:rPr>
        <w:t>Pullman, WA, USA)</w:t>
      </w:r>
      <w:r w:rsidRPr="003140A1">
        <w:rPr>
          <w:rFonts w:cs="Times New Roman"/>
        </w:rPr>
        <w:t xml:space="preserve"> in ten random sample sites for each pasture (Figure 1). At each sample site, six LAI replicate measures were taken randomly</w:t>
      </w:r>
      <w:r w:rsidR="00EA64E0" w:rsidRPr="00FE5095">
        <w:rPr>
          <w:rFonts w:cs="Times New Roman"/>
          <w:color w:val="FF0000"/>
        </w:rPr>
        <w:t xml:space="preserve"> (see descriptive statistics in</w:t>
      </w:r>
      <w:r w:rsidR="00EA64E0" w:rsidRPr="00FE5095">
        <w:rPr>
          <w:rFonts w:cs="Times New Roman"/>
          <w:color w:val="FF0000"/>
          <w:lang w:val="en-CA"/>
        </w:rPr>
        <w:t xml:space="preserve"> Table S</w:t>
      </w:r>
      <w:r w:rsidR="00562E44" w:rsidRPr="00FE5095">
        <w:rPr>
          <w:rFonts w:cs="Times New Roman"/>
          <w:color w:val="FF0000"/>
          <w:lang w:val="en-CA"/>
        </w:rPr>
        <w:t>X1 of Supporting Information</w:t>
      </w:r>
      <w:r w:rsidR="00EA64E0" w:rsidRPr="00FE5095">
        <w:rPr>
          <w:rFonts w:cs="Times New Roman"/>
          <w:color w:val="FF0000"/>
          <w:lang w:val="en-CA"/>
        </w:rPr>
        <w:t>)</w:t>
      </w:r>
      <w:r w:rsidRPr="003140A1">
        <w:rPr>
          <w:rFonts w:cs="Times New Roman"/>
        </w:rPr>
        <w:t xml:space="preserve">. Four repeated measures without the maximum and minimum values were averaged as the LAI value for each sample site. </w:t>
      </w:r>
    </w:p>
    <w:p w14:paraId="601AFB1E" w14:textId="79C1EFDD"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Twelve Landsat TM images from June to September 2007 to 2011 </w:t>
      </w:r>
      <w:r w:rsidRPr="003140A1">
        <w:rPr>
          <w:rFonts w:cs="Times New Roman"/>
          <w:lang w:val="en-CA"/>
        </w:rPr>
        <w:t>(</w:t>
      </w:r>
      <w:r w:rsidR="00EA64E0" w:rsidRPr="00FE5095">
        <w:rPr>
          <w:rFonts w:cs="Times New Roman"/>
          <w:color w:val="FF0000"/>
          <w:lang w:val="en-CA"/>
        </w:rPr>
        <w:t xml:space="preserve">see </w:t>
      </w:r>
      <w:r w:rsidRPr="003140A1">
        <w:rPr>
          <w:rFonts w:cs="Times New Roman"/>
          <w:lang w:val="en-CA"/>
        </w:rPr>
        <w:t xml:space="preserve">acquiring date in </w:t>
      </w:r>
      <w:r w:rsidR="00B25F31" w:rsidRPr="00FE5095">
        <w:rPr>
          <w:rFonts w:cs="Times New Roman"/>
          <w:color w:val="FF0000"/>
          <w:lang w:val="en-CA"/>
        </w:rPr>
        <w:t>Table S</w:t>
      </w:r>
      <w:r w:rsidR="00562E44" w:rsidRPr="00FE5095">
        <w:rPr>
          <w:rFonts w:cs="Times New Roman"/>
          <w:color w:val="FF0000"/>
          <w:lang w:val="en-CA"/>
        </w:rPr>
        <w:t>X2</w:t>
      </w:r>
      <w:r w:rsidR="004F365E" w:rsidRPr="00FE5095">
        <w:rPr>
          <w:rFonts w:cs="Times New Roman"/>
          <w:color w:val="FF0000"/>
          <w:lang w:val="en-CA"/>
        </w:rPr>
        <w:t xml:space="preserve"> of Supporting Information</w:t>
      </w:r>
      <w:r w:rsidRPr="003140A1">
        <w:rPr>
          <w:rFonts w:cs="Times New Roman"/>
          <w:lang w:val="en-CA"/>
        </w:rPr>
        <w:t xml:space="preserve">) </w:t>
      </w:r>
      <w:r w:rsidRPr="003140A1">
        <w:rPr>
          <w:rFonts w:cs="Times New Roman"/>
          <w:szCs w:val="24"/>
        </w:rPr>
        <w:t>were downloaded from USGS website</w:t>
      </w:r>
      <w:r w:rsidR="00B25F31" w:rsidRPr="00FE5095">
        <w:rPr>
          <w:rFonts w:cs="Times New Roman"/>
          <w:color w:val="FF0000"/>
          <w:szCs w:val="24"/>
        </w:rPr>
        <w:t xml:space="preserve"> </w:t>
      </w:r>
      <w:r w:rsidR="001E265C" w:rsidRPr="003140A1">
        <w:rPr>
          <w:rFonts w:cs="Times New Roman"/>
          <w:szCs w:val="24"/>
        </w:rPr>
        <w:t>(https://earthexplorer.usgs.gov/)</w:t>
      </w:r>
      <w:r w:rsidRPr="003140A1">
        <w:rPr>
          <w:rFonts w:cs="Times New Roman"/>
          <w:szCs w:val="24"/>
        </w:rPr>
        <w:t>. All images were Level 1 Products that are geometrically corrected. Atmospheric correction was conducted for all images using ATCOR2 algorithm</w:t>
      </w:r>
      <w:r w:rsidR="00E218C3" w:rsidRPr="003140A1">
        <w:rPr>
          <w:rFonts w:cs="Times New Roman"/>
          <w:szCs w:val="24"/>
        </w:rPr>
        <w:t xml:space="preserve"> </w:t>
      </w:r>
      <w:r w:rsidR="00E218C3" w:rsidRPr="003140A1">
        <w:rPr>
          <w:rFonts w:cs="Times New Roman"/>
          <w:noProof/>
          <w:lang w:val="en-CA"/>
        </w:rPr>
        <w:t>(Yang</w:t>
      </w:r>
      <w:r w:rsidR="00E218C3" w:rsidRPr="003140A1">
        <w:rPr>
          <w:rFonts w:cs="Times New Roman"/>
          <w:i/>
          <w:noProof/>
          <w:lang w:val="en-CA"/>
        </w:rPr>
        <w:t xml:space="preserve"> et al.</w:t>
      </w:r>
      <w:r w:rsidR="00E218C3" w:rsidRPr="003140A1">
        <w:rPr>
          <w:rFonts w:cs="Times New Roman"/>
          <w:noProof/>
          <w:lang w:val="en-CA"/>
        </w:rPr>
        <w:t xml:space="preserve"> 2015)</w:t>
      </w:r>
      <w:r w:rsidRPr="003140A1">
        <w:rPr>
          <w:rFonts w:cs="Times New Roman"/>
          <w:szCs w:val="24"/>
        </w:rPr>
        <w:t xml:space="preserve"> in </w:t>
      </w:r>
      <w:bookmarkStart w:id="10" w:name="OLE_LINK23"/>
      <w:bookmarkStart w:id="11" w:name="OLE_LINK24"/>
      <w:r w:rsidRPr="003140A1">
        <w:rPr>
          <w:rFonts w:cs="Times New Roman"/>
          <w:szCs w:val="24"/>
        </w:rPr>
        <w:t xml:space="preserve">PCI </w:t>
      </w:r>
      <w:proofErr w:type="spellStart"/>
      <w:r w:rsidRPr="003140A1">
        <w:rPr>
          <w:rFonts w:cs="Times New Roman"/>
          <w:szCs w:val="24"/>
        </w:rPr>
        <w:t>Geomatica</w:t>
      </w:r>
      <w:bookmarkEnd w:id="10"/>
      <w:bookmarkEnd w:id="11"/>
      <w:proofErr w:type="spellEnd"/>
      <w:r w:rsidR="001E265C" w:rsidRPr="003140A1">
        <w:rPr>
          <w:rFonts w:cs="Times New Roman"/>
          <w:szCs w:val="24"/>
        </w:rPr>
        <w:t xml:space="preserve"> (PCI Geomatics, </w:t>
      </w:r>
      <w:r w:rsidR="00E218C3" w:rsidRPr="003140A1">
        <w:rPr>
          <w:rFonts w:cs="Times New Roman"/>
          <w:szCs w:val="24"/>
        </w:rPr>
        <w:t>Toronto, Ontario, Canada)</w:t>
      </w:r>
      <w:r w:rsidRPr="003140A1">
        <w:rPr>
          <w:rFonts w:cs="Times New Roman"/>
          <w:lang w:val="en-CA"/>
        </w:rPr>
        <w:t>.</w:t>
      </w:r>
    </w:p>
    <w:p w14:paraId="06209AC6" w14:textId="69561D9B"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Weather station temperature and precipitation data were used as the climate variables in this study. Daily climate data from the Val Marie Southeast climate station (49°3’21.</w:t>
      </w:r>
      <w:proofErr w:type="gramStart"/>
      <w:r w:rsidRPr="003140A1">
        <w:rPr>
          <w:rFonts w:cs="Times New Roman"/>
          <w:szCs w:val="24"/>
        </w:rPr>
        <w:t>8”N</w:t>
      </w:r>
      <w:proofErr w:type="gramEnd"/>
      <w:r w:rsidRPr="003140A1">
        <w:rPr>
          <w:rFonts w:cs="Times New Roman"/>
          <w:szCs w:val="24"/>
        </w:rPr>
        <w:t>, 107°35’11.5”W), including total precipitation and mean temperature, were downloaded from Environment Canada</w:t>
      </w:r>
      <w:r w:rsidR="00E218C3" w:rsidRPr="003140A1">
        <w:rPr>
          <w:rFonts w:cs="Times New Roman"/>
        </w:rPr>
        <w:t xml:space="preserve"> (</w:t>
      </w:r>
      <w:r w:rsidR="00E218C3" w:rsidRPr="003140A1">
        <w:rPr>
          <w:rFonts w:cs="Times New Roman"/>
          <w:szCs w:val="24"/>
        </w:rPr>
        <w:t>http://climate.weather.gc.ca/)</w:t>
      </w:r>
      <w:r w:rsidRPr="003140A1">
        <w:rPr>
          <w:rFonts w:cs="Times New Roman"/>
          <w:szCs w:val="24"/>
        </w:rPr>
        <w:t>.</w:t>
      </w:r>
    </w:p>
    <w:p w14:paraId="2BDE4E7C"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lastRenderedPageBreak/>
        <w:t>Methods</w:t>
      </w:r>
    </w:p>
    <w:p w14:paraId="0A75B980" w14:textId="201BE0EE"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t>In this study, ANOVA table from linear model (</w:t>
      </w:r>
      <w:proofErr w:type="gramStart"/>
      <w:r w:rsidRPr="003140A1">
        <w:rPr>
          <w:rFonts w:cs="Times New Roman"/>
          <w:szCs w:val="24"/>
        </w:rPr>
        <w:t>lm(</w:t>
      </w:r>
      <w:proofErr w:type="gramEnd"/>
      <w:r w:rsidRPr="003140A1">
        <w:rPr>
          <w:rFonts w:cs="Times New Roman"/>
          <w:szCs w:val="24"/>
        </w:rPr>
        <w:t xml:space="preserve">) </w:t>
      </w:r>
      <w:proofErr w:type="spellStart"/>
      <w:r w:rsidRPr="003140A1">
        <w:rPr>
          <w:rFonts w:cs="Times New Roman"/>
          <w:szCs w:val="24"/>
        </w:rPr>
        <w:t>fuction</w:t>
      </w:r>
      <w:proofErr w:type="spellEnd"/>
      <w:r w:rsidRPr="003140A1">
        <w:rPr>
          <w:rFonts w:cs="Times New Roman"/>
          <w:szCs w:val="24"/>
        </w:rPr>
        <w:t>) in R software version 3.2.2</w:t>
      </w:r>
      <w:r w:rsidR="00EC3FBA" w:rsidRPr="003140A1">
        <w:rPr>
          <w:rFonts w:cs="Times New Roman"/>
          <w:szCs w:val="24"/>
        </w:rPr>
        <w:t xml:space="preserve"> (R Core </w:t>
      </w:r>
      <w:r w:rsidR="0044310C" w:rsidRPr="00FE5095">
        <w:rPr>
          <w:rFonts w:cs="Times New Roman"/>
          <w:color w:val="FF0000"/>
          <w:szCs w:val="24"/>
        </w:rPr>
        <w:t xml:space="preserve">Team </w:t>
      </w:r>
      <w:r w:rsidR="00EC3FBA" w:rsidRPr="003140A1">
        <w:rPr>
          <w:rFonts w:cs="Times New Roman"/>
          <w:szCs w:val="24"/>
        </w:rPr>
        <w:t>201</w:t>
      </w:r>
      <w:r w:rsidR="00E2008A" w:rsidRPr="003140A1">
        <w:rPr>
          <w:rFonts w:cs="Times New Roman"/>
          <w:szCs w:val="24"/>
        </w:rPr>
        <w:t>5</w:t>
      </w:r>
      <w:r w:rsidR="00EC3FBA" w:rsidRPr="003140A1">
        <w:rPr>
          <w:rFonts w:cs="Times New Roman"/>
          <w:szCs w:val="24"/>
        </w:rPr>
        <w:t>)</w:t>
      </w:r>
      <w:r w:rsidRPr="003140A1">
        <w:rPr>
          <w:rFonts w:cs="Times New Roman"/>
          <w:szCs w:val="24"/>
        </w:rPr>
        <w:t xml:space="preserve"> was used to calculate the percentage of explained variation of LAI from grazing, climate variables and their interactions (Figure 2). </w:t>
      </w:r>
      <w:r w:rsidR="00EC3FBA" w:rsidRPr="003140A1">
        <w:rPr>
          <w:rFonts w:cs="Times New Roman"/>
          <w:szCs w:val="24"/>
        </w:rPr>
        <w:t xml:space="preserve">The </w:t>
      </w:r>
      <w:r w:rsidRPr="003140A1">
        <w:rPr>
          <w:rFonts w:cs="Times New Roman"/>
          <w:szCs w:val="24"/>
        </w:rPr>
        <w:t xml:space="preserve">R software gives specific results of the variation of response variable explained by each explanatory variable and their interaction as well as the unexplained variation by residuals of the linear model. </w:t>
      </w:r>
    </w:p>
    <w:p w14:paraId="615A1DCB" w14:textId="77777777" w:rsidR="00FD2969" w:rsidRPr="003140A1" w:rsidRDefault="00FD2969" w:rsidP="00A6409F">
      <w:pPr>
        <w:spacing w:beforeLines="50" w:before="163" w:afterLines="50" w:after="163" w:line="480" w:lineRule="auto"/>
        <w:jc w:val="both"/>
        <w:rPr>
          <w:rFonts w:cs="Times New Roman"/>
          <w:b/>
          <w:i/>
          <w:szCs w:val="24"/>
        </w:rPr>
      </w:pPr>
      <w:r w:rsidRPr="003140A1">
        <w:rPr>
          <w:rFonts w:cs="Times New Roman"/>
          <w:b/>
          <w:i/>
          <w:szCs w:val="24"/>
        </w:rPr>
        <w:t xml:space="preserve">Estimating LAI using field measured LAI and remote sensing imagery </w:t>
      </w:r>
    </w:p>
    <w:p w14:paraId="5935DAB9" w14:textId="023EBD3F"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t xml:space="preserve">To evaluate the most suitable vegetation index to apply to LAI, </w:t>
      </w:r>
      <w:r w:rsidR="005C2C9A" w:rsidRPr="003140A1">
        <w:rPr>
          <w:rFonts w:cs="Times New Roman"/>
          <w:szCs w:val="24"/>
        </w:rPr>
        <w:t xml:space="preserve">the </w:t>
      </w:r>
      <w:r w:rsidR="004119E0" w:rsidRPr="003140A1">
        <w:rPr>
          <w:rFonts w:cs="Times New Roman"/>
          <w:szCs w:val="24"/>
        </w:rPr>
        <w:t>spatial linear regression</w:t>
      </w:r>
      <w:r w:rsidR="005C2C9A" w:rsidRPr="003140A1">
        <w:rPr>
          <w:rFonts w:cs="Times New Roman"/>
          <w:szCs w:val="24"/>
        </w:rPr>
        <w:t xml:space="preserve"> </w:t>
      </w:r>
      <w:r w:rsidRPr="003140A1">
        <w:rPr>
          <w:rFonts w:cs="Times New Roman"/>
          <w:szCs w:val="24"/>
        </w:rPr>
        <w:t>from the spatial statistics toolbox</w:t>
      </w:r>
      <w:r w:rsidR="004119E0" w:rsidRPr="003140A1">
        <w:rPr>
          <w:rFonts w:cs="Times New Roman"/>
          <w:szCs w:val="24"/>
        </w:rPr>
        <w:t xml:space="preserve"> (Ordinary Least Squares)</w:t>
      </w:r>
      <w:r w:rsidRPr="003140A1">
        <w:rPr>
          <w:rFonts w:cs="Times New Roman"/>
          <w:szCs w:val="24"/>
        </w:rPr>
        <w:t xml:space="preserve"> in </w:t>
      </w:r>
      <w:bookmarkStart w:id="12" w:name="OLE_LINK20"/>
      <w:r w:rsidRPr="003140A1">
        <w:rPr>
          <w:rFonts w:cs="Times New Roman"/>
          <w:szCs w:val="24"/>
        </w:rPr>
        <w:t xml:space="preserve">ArcGIS 10.2 </w:t>
      </w:r>
      <w:r w:rsidR="008759B4" w:rsidRPr="003140A1">
        <w:rPr>
          <w:rFonts w:cs="Times New Roman"/>
          <w:szCs w:val="24"/>
        </w:rPr>
        <w:t xml:space="preserve">(ESRI, Redlands, California, USA) </w:t>
      </w:r>
      <w:bookmarkEnd w:id="12"/>
      <w:r w:rsidRPr="003140A1">
        <w:rPr>
          <w:rFonts w:cs="Times New Roman"/>
          <w:szCs w:val="24"/>
        </w:rPr>
        <w:t xml:space="preserve">was used to test the relationship between field-measured LAI (average LAI for each sample site) and Normalized Different Vegetation Index (NDVI) </w:t>
      </w:r>
      <w:r w:rsidRPr="003140A1">
        <w:rPr>
          <w:rFonts w:cs="Times New Roman"/>
          <w:noProof/>
          <w:szCs w:val="24"/>
          <w:lang w:val="en-CA"/>
        </w:rPr>
        <w:t>(Rouse</w:t>
      </w:r>
      <w:r w:rsidRPr="003140A1">
        <w:rPr>
          <w:rFonts w:cs="Times New Roman"/>
          <w:i/>
          <w:noProof/>
          <w:szCs w:val="24"/>
          <w:lang w:val="en-CA"/>
        </w:rPr>
        <w:t xml:space="preserve"> et al</w:t>
      </w:r>
      <w:r w:rsidR="007B1B24" w:rsidRPr="003140A1">
        <w:rPr>
          <w:rFonts w:cs="Times New Roman"/>
          <w:i/>
          <w:noProof/>
          <w:szCs w:val="24"/>
          <w:lang w:val="en-CA"/>
        </w:rPr>
        <w:t>.</w:t>
      </w:r>
      <w:r w:rsidRPr="003140A1">
        <w:rPr>
          <w:rFonts w:cs="Times New Roman"/>
          <w:noProof/>
          <w:szCs w:val="24"/>
          <w:lang w:val="en-CA"/>
        </w:rPr>
        <w:t xml:space="preserve"> 1974)</w:t>
      </w:r>
      <w:r w:rsidRPr="003140A1">
        <w:rPr>
          <w:rFonts w:cs="Times New Roman"/>
          <w:szCs w:val="24"/>
          <w:lang w:val="en-CA"/>
        </w:rPr>
        <w:t xml:space="preserve"> which is the most commonly used vegetation index</w:t>
      </w:r>
      <w:r w:rsidRPr="003140A1">
        <w:rPr>
          <w:rFonts w:cs="Times New Roman"/>
          <w:szCs w:val="24"/>
        </w:rPr>
        <w:t xml:space="preserve">, and some soil adjusted vegetation indices using soil line parameter, including Adjusted Transformed Soil Adjusted Vegetation Index (ATSAVI), </w:t>
      </w:r>
      <w:r w:rsidRPr="003140A1">
        <w:rPr>
          <w:rFonts w:eastAsia="Times New Roman" w:cs="Times New Roman"/>
          <w:szCs w:val="24"/>
          <w:lang w:val="en-CA"/>
        </w:rPr>
        <w:t>Transformed Soil Adjusted Vegetation Index</w:t>
      </w:r>
      <w:r w:rsidRPr="003140A1">
        <w:rPr>
          <w:rFonts w:cs="Times New Roman"/>
          <w:szCs w:val="24"/>
        </w:rPr>
        <w:t xml:space="preserve"> (TSAVI), and </w:t>
      </w:r>
      <w:r w:rsidRPr="003140A1">
        <w:rPr>
          <w:rFonts w:eastAsia="Times New Roman" w:cs="Times New Roman"/>
          <w:szCs w:val="24"/>
          <w:lang w:val="en-CA"/>
        </w:rPr>
        <w:t>Perpendicular Vegetation Index</w:t>
      </w:r>
      <w:r w:rsidRPr="003140A1">
        <w:rPr>
          <w:rFonts w:cs="Times New Roman"/>
          <w:szCs w:val="24"/>
        </w:rPr>
        <w:t xml:space="preserve"> (PVI) (</w:t>
      </w:r>
      <w:r w:rsidR="00EA64E0" w:rsidRPr="00FE5095">
        <w:rPr>
          <w:rFonts w:cs="Times New Roman"/>
          <w:color w:val="FF0000"/>
          <w:szCs w:val="24"/>
        </w:rPr>
        <w:t xml:space="preserve">see equations of vegetation indices </w:t>
      </w:r>
      <w:r w:rsidR="00EA64E0" w:rsidRPr="00FE5095">
        <w:rPr>
          <w:rFonts w:cs="Times New Roman"/>
          <w:color w:val="FF0000"/>
          <w:lang w:val="en-CA"/>
        </w:rPr>
        <w:t xml:space="preserve">in </w:t>
      </w:r>
      <w:r w:rsidR="00EA64E0" w:rsidRPr="00FE5095">
        <w:rPr>
          <w:rFonts w:cs="Times New Roman"/>
          <w:color w:val="FF0000"/>
          <w:szCs w:val="24"/>
        </w:rPr>
        <w:t>Table S</w:t>
      </w:r>
      <w:r w:rsidR="00562E44" w:rsidRPr="00FE5095">
        <w:rPr>
          <w:rFonts w:cs="Times New Roman"/>
          <w:color w:val="FF0000"/>
          <w:szCs w:val="24"/>
        </w:rPr>
        <w:t>X3</w:t>
      </w:r>
      <w:r w:rsidR="004F365E" w:rsidRPr="00FE5095">
        <w:rPr>
          <w:rFonts w:cs="Times New Roman"/>
          <w:color w:val="FF0000"/>
          <w:szCs w:val="24"/>
        </w:rPr>
        <w:t xml:space="preserve"> of Supporting Information</w:t>
      </w:r>
      <w:r w:rsidRPr="003140A1">
        <w:rPr>
          <w:rFonts w:cs="Times New Roman"/>
          <w:szCs w:val="24"/>
        </w:rPr>
        <w:t xml:space="preserve">). After the most appropriate vegetation index was selected based on their spatial correlation with field-measured LAI, the LAI maps were generated based on the Landsat TM images (see acquiring time </w:t>
      </w:r>
      <w:r w:rsidR="00EA64E0" w:rsidRPr="00FE5095">
        <w:rPr>
          <w:rFonts w:cs="Times New Roman"/>
          <w:color w:val="FF0000"/>
          <w:lang w:val="en-CA"/>
        </w:rPr>
        <w:t xml:space="preserve">in </w:t>
      </w:r>
      <w:r w:rsidR="00EA64E0" w:rsidRPr="00FE5095">
        <w:rPr>
          <w:rFonts w:cs="Times New Roman"/>
          <w:color w:val="FF0000"/>
          <w:szCs w:val="24"/>
        </w:rPr>
        <w:t>Table S</w:t>
      </w:r>
      <w:r w:rsidR="00562E44" w:rsidRPr="00FE5095">
        <w:rPr>
          <w:rFonts w:cs="Times New Roman"/>
          <w:color w:val="FF0000"/>
          <w:szCs w:val="24"/>
        </w:rPr>
        <w:t>X2</w:t>
      </w:r>
      <w:r w:rsidR="004F365E" w:rsidRPr="00FE5095">
        <w:rPr>
          <w:rFonts w:cs="Times New Roman"/>
          <w:color w:val="FF0000"/>
          <w:szCs w:val="24"/>
        </w:rPr>
        <w:t xml:space="preserve"> of Supporting Information</w:t>
      </w:r>
      <w:r w:rsidRPr="003140A1">
        <w:rPr>
          <w:rFonts w:cs="Times New Roman"/>
          <w:szCs w:val="24"/>
        </w:rPr>
        <w:t xml:space="preserve">). Then the mean value of LAI was extracted from all the pixels in each experimental pasture using zonal statistics of spatial analyst toolbox in ArcGIS 10.2. The area influenced by fire of 2006 was masked out in pasture 5 (Figure 1) before zonal statistics were applied. Zonal statistics is a method built in </w:t>
      </w:r>
      <w:r w:rsidRPr="003140A1">
        <w:rPr>
          <w:rFonts w:cs="Times New Roman"/>
          <w:szCs w:val="24"/>
        </w:rPr>
        <w:lastRenderedPageBreak/>
        <w:t>ArcGIS spatial statistics to measure the descriptive statistics (mean, minimum, maximum, sum</w:t>
      </w:r>
      <w:r w:rsidR="00EC3FBA" w:rsidRPr="003140A1">
        <w:rPr>
          <w:rFonts w:cs="Times New Roman"/>
          <w:szCs w:val="24"/>
        </w:rPr>
        <w:t xml:space="preserve"> </w:t>
      </w:r>
      <w:r w:rsidRPr="003140A1">
        <w:rPr>
          <w:rFonts w:cs="Times New Roman"/>
          <w:szCs w:val="24"/>
        </w:rPr>
        <w:t>and standard deviation) for one attribute in one area.</w:t>
      </w:r>
      <w:r w:rsidRPr="00FE5095">
        <w:rPr>
          <w:rFonts w:cs="Times New Roman"/>
          <w:color w:val="FF0000"/>
          <w:szCs w:val="24"/>
        </w:rPr>
        <w:t xml:space="preserve"> </w:t>
      </w:r>
      <w:proofErr w:type="spellStart"/>
      <w:r w:rsidRPr="003140A1">
        <w:rPr>
          <w:rFonts w:cs="Times New Roman"/>
          <w:szCs w:val="24"/>
          <w:lang w:val="en-CA"/>
        </w:rPr>
        <w:t>Jarque-Bera</w:t>
      </w:r>
      <w:proofErr w:type="spellEnd"/>
      <w:r w:rsidRPr="003140A1">
        <w:rPr>
          <w:rFonts w:cs="Times New Roman"/>
          <w:szCs w:val="24"/>
          <w:lang w:val="en-CA"/>
        </w:rPr>
        <w:t xml:space="preserve"> Statistic and </w:t>
      </w:r>
      <w:proofErr w:type="spellStart"/>
      <w:r w:rsidRPr="003140A1">
        <w:rPr>
          <w:rFonts w:cs="Times New Roman"/>
          <w:szCs w:val="24"/>
          <w:lang w:val="en-CA"/>
        </w:rPr>
        <w:t>Koenker</w:t>
      </w:r>
      <w:proofErr w:type="spellEnd"/>
      <w:r w:rsidRPr="003140A1">
        <w:rPr>
          <w:rFonts w:cs="Times New Roman"/>
          <w:szCs w:val="24"/>
          <w:lang w:val="en-CA"/>
        </w:rPr>
        <w:t xml:space="preserve"> BP Statistic from the diagnostic results of </w:t>
      </w:r>
      <w:r w:rsidR="00717784" w:rsidRPr="00FE5095">
        <w:rPr>
          <w:rFonts w:cs="Times New Roman"/>
          <w:color w:val="FF0000"/>
          <w:szCs w:val="24"/>
          <w:lang w:val="en-CA"/>
        </w:rPr>
        <w:t xml:space="preserve">ordinary linear </w:t>
      </w:r>
      <w:r w:rsidRPr="003140A1">
        <w:rPr>
          <w:rFonts w:cs="Times New Roman"/>
          <w:szCs w:val="24"/>
          <w:lang w:val="en-CA"/>
        </w:rPr>
        <w:t>regression</w:t>
      </w:r>
      <w:r w:rsidR="00717784" w:rsidRPr="00FE5095">
        <w:rPr>
          <w:rFonts w:cs="Times New Roman"/>
          <w:color w:val="FF0000"/>
          <w:szCs w:val="24"/>
          <w:lang w:val="en-CA"/>
        </w:rPr>
        <w:t xml:space="preserve"> in ArcGIS</w:t>
      </w:r>
      <w:r w:rsidRPr="003140A1">
        <w:rPr>
          <w:rFonts w:cs="Times New Roman"/>
          <w:szCs w:val="24"/>
          <w:lang w:val="en-CA"/>
        </w:rPr>
        <w:t xml:space="preserve"> are used to test the normality of residuals and whether the relationship is stable over different locations respectively. If the </w:t>
      </w:r>
      <w:r w:rsidRPr="003140A1">
        <w:rPr>
          <w:rFonts w:cs="Times New Roman"/>
          <w:i/>
          <w:szCs w:val="24"/>
          <w:lang w:val="en-CA"/>
        </w:rPr>
        <w:t>p</w:t>
      </w:r>
      <w:r w:rsidRPr="003140A1">
        <w:rPr>
          <w:rFonts w:cs="Times New Roman"/>
          <w:szCs w:val="24"/>
          <w:lang w:val="en-CA"/>
        </w:rPr>
        <w:t xml:space="preserve"> value</w:t>
      </w:r>
      <w:r w:rsidR="00E10B95" w:rsidRPr="003140A1">
        <w:rPr>
          <w:rFonts w:cs="Times New Roman"/>
          <w:szCs w:val="24"/>
          <w:lang w:val="en-CA"/>
        </w:rPr>
        <w:t xml:space="preserve"> (the probability for a give statistical method when the null hypothesis is true)</w:t>
      </w:r>
      <w:r w:rsidRPr="003140A1">
        <w:rPr>
          <w:rFonts w:cs="Times New Roman"/>
          <w:szCs w:val="24"/>
          <w:lang w:val="en-CA"/>
        </w:rPr>
        <w:t xml:space="preserve"> of </w:t>
      </w:r>
      <w:proofErr w:type="spellStart"/>
      <w:r w:rsidRPr="003140A1">
        <w:rPr>
          <w:rFonts w:cs="Times New Roman"/>
          <w:szCs w:val="24"/>
          <w:lang w:val="en-CA"/>
        </w:rPr>
        <w:t>Jarque</w:t>
      </w:r>
      <w:proofErr w:type="spellEnd"/>
      <w:r w:rsidRPr="003140A1">
        <w:rPr>
          <w:rFonts w:cs="Times New Roman"/>
          <w:szCs w:val="24"/>
          <w:lang w:val="en-CA"/>
        </w:rPr>
        <w:t xml:space="preserve">-Brea test is less than the significance level (e.g. 0.05), then the residuals of the </w:t>
      </w:r>
      <w:r w:rsidRPr="00FE5095">
        <w:rPr>
          <w:rFonts w:cs="Times New Roman"/>
          <w:color w:val="FF0000"/>
          <w:szCs w:val="24"/>
        </w:rPr>
        <w:t>linear regression</w:t>
      </w:r>
      <w:r w:rsidRPr="003140A1">
        <w:rPr>
          <w:rFonts w:cs="Times New Roman"/>
          <w:szCs w:val="24"/>
        </w:rPr>
        <w:t xml:space="preserve"> does not fit normal distribution (normality of residuals is a very important assumption of linear model); if the </w:t>
      </w:r>
      <w:r w:rsidRPr="003140A1">
        <w:rPr>
          <w:rFonts w:cs="Times New Roman"/>
          <w:i/>
          <w:szCs w:val="24"/>
        </w:rPr>
        <w:t>p</w:t>
      </w:r>
      <w:r w:rsidRPr="003140A1">
        <w:rPr>
          <w:rFonts w:cs="Times New Roman"/>
          <w:szCs w:val="24"/>
        </w:rPr>
        <w:t xml:space="preserve"> value o</w:t>
      </w:r>
      <w:r w:rsidR="009F0C59" w:rsidRPr="003140A1">
        <w:rPr>
          <w:rFonts w:cs="Times New Roman"/>
          <w:szCs w:val="24"/>
        </w:rPr>
        <w:t xml:space="preserve">f </w:t>
      </w:r>
      <w:proofErr w:type="spellStart"/>
      <w:r w:rsidR="009F0C59" w:rsidRPr="003140A1">
        <w:rPr>
          <w:rFonts w:cs="Times New Roman"/>
          <w:szCs w:val="24"/>
        </w:rPr>
        <w:t>Koenker</w:t>
      </w:r>
      <w:proofErr w:type="spellEnd"/>
      <w:r w:rsidR="009F0C59" w:rsidRPr="003140A1">
        <w:rPr>
          <w:rFonts w:cs="Times New Roman"/>
          <w:szCs w:val="24"/>
        </w:rPr>
        <w:t xml:space="preserve"> BP</w:t>
      </w:r>
      <w:r w:rsidRPr="003140A1">
        <w:rPr>
          <w:rFonts w:cs="Times New Roman"/>
          <w:szCs w:val="24"/>
        </w:rPr>
        <w:t xml:space="preserve"> Statistic is less than the significance level (e.g. 0.05), then the relationship is not stable over different locations or the pattern of residuals fits </w:t>
      </w:r>
      <w:r w:rsidRPr="003140A1">
        <w:rPr>
          <w:rFonts w:cs="Times New Roman"/>
          <w:szCs w:val="24"/>
          <w:lang w:val="en-CA"/>
        </w:rPr>
        <w:t>heteroscedasticity.</w:t>
      </w:r>
    </w:p>
    <w:p w14:paraId="0214CD38" w14:textId="77777777" w:rsidR="00FD2969" w:rsidRPr="003140A1" w:rsidRDefault="00FD2969" w:rsidP="00A6409F">
      <w:pPr>
        <w:spacing w:beforeLines="50" w:before="163" w:afterLines="50" w:after="163" w:line="480" w:lineRule="auto"/>
        <w:jc w:val="both"/>
        <w:rPr>
          <w:rFonts w:cs="Times New Roman"/>
          <w:b/>
          <w:i/>
          <w:szCs w:val="24"/>
        </w:rPr>
      </w:pPr>
      <w:r w:rsidRPr="003140A1">
        <w:rPr>
          <w:rFonts w:cs="Times New Roman"/>
          <w:b/>
          <w:i/>
          <w:szCs w:val="24"/>
        </w:rPr>
        <w:t>Calculating temperature and precipitation variables based on their lag effects</w:t>
      </w:r>
    </w:p>
    <w:p w14:paraId="731180EF" w14:textId="51637051" w:rsidR="00FD2969" w:rsidRPr="003140A1" w:rsidRDefault="00FD2969" w:rsidP="00A6409F">
      <w:pPr>
        <w:spacing w:beforeLines="50" w:before="163" w:afterLines="50" w:after="163" w:line="480" w:lineRule="auto"/>
        <w:jc w:val="both"/>
        <w:rPr>
          <w:rFonts w:cs="Times New Roman"/>
          <w:lang w:val="en-CA"/>
        </w:rPr>
      </w:pPr>
      <w:r w:rsidRPr="003140A1">
        <w:rPr>
          <w:rFonts w:cs="Times New Roman"/>
        </w:rPr>
        <w:t xml:space="preserve">Based on previous work by </w:t>
      </w:r>
      <w:r w:rsidRPr="003140A1">
        <w:rPr>
          <w:rFonts w:cs="Times New Roman"/>
          <w:noProof/>
          <w:lang w:val="en-CA"/>
        </w:rPr>
        <w:t>Li and Guo (2012)</w:t>
      </w:r>
      <w:r w:rsidRPr="003140A1">
        <w:rPr>
          <w:rFonts w:cs="Times New Roman"/>
        </w:rPr>
        <w:t xml:space="preserve">, precipitation has a longer lag effect than temperature on LAI in GNP. From their study, precipitation is the primary factor that influences LAI with a lag of 40 days (cumulative precipitation in the last 40 days); the mean temperature </w:t>
      </w:r>
      <w:r w:rsidRPr="003140A1">
        <w:rPr>
          <w:rFonts w:cs="Times New Roman"/>
          <w:lang w:val="en-CA"/>
        </w:rPr>
        <w:t>(</w:t>
      </w:r>
      <w:proofErr w:type="spellStart"/>
      <w:r w:rsidRPr="003140A1">
        <w:rPr>
          <w:rFonts w:cs="Times New Roman"/>
          <w:vertAlign w:val="superscript"/>
          <w:lang w:val="en-CA"/>
        </w:rPr>
        <w:t>o</w:t>
      </w:r>
      <w:r w:rsidRPr="003140A1">
        <w:rPr>
          <w:rFonts w:cs="Times New Roman"/>
          <w:lang w:val="en-CA"/>
        </w:rPr>
        <w:t>C</w:t>
      </w:r>
      <w:proofErr w:type="spellEnd"/>
      <w:r w:rsidRPr="003140A1">
        <w:rPr>
          <w:rFonts w:cs="Times New Roman"/>
          <w:lang w:val="en-CA"/>
        </w:rPr>
        <w:t>)</w:t>
      </w:r>
      <w:r w:rsidRPr="003140A1">
        <w:rPr>
          <w:rFonts w:cs="Times New Roman"/>
        </w:rPr>
        <w:t xml:space="preserve"> in the previous </w:t>
      </w:r>
      <w:proofErr w:type="gramStart"/>
      <w:r w:rsidRPr="003140A1">
        <w:rPr>
          <w:rFonts w:cs="Times New Roman"/>
        </w:rPr>
        <w:t>10 day</w:t>
      </w:r>
      <w:proofErr w:type="gramEnd"/>
      <w:r w:rsidRPr="003140A1">
        <w:rPr>
          <w:rFonts w:cs="Times New Roman"/>
        </w:rPr>
        <w:t xml:space="preserve"> period is the second factor with effects on variation in LAI </w:t>
      </w:r>
      <w:r w:rsidRPr="003140A1">
        <w:rPr>
          <w:rFonts w:cs="Times New Roman"/>
          <w:noProof/>
          <w:lang w:val="en-CA"/>
        </w:rPr>
        <w:t>(Li and Guo 2012)</w:t>
      </w:r>
      <w:r w:rsidRPr="003140A1">
        <w:rPr>
          <w:rFonts w:cs="Times New Roman"/>
          <w:lang w:val="en-CA"/>
        </w:rPr>
        <w:t xml:space="preserve">. In this study, temperature and precipitation were calculated as two climate variables based on Li and </w:t>
      </w:r>
      <w:proofErr w:type="spellStart"/>
      <w:r w:rsidRPr="003140A1">
        <w:rPr>
          <w:rFonts w:cs="Times New Roman"/>
          <w:lang w:val="en-CA"/>
        </w:rPr>
        <w:t>Guo’s</w:t>
      </w:r>
      <w:proofErr w:type="spellEnd"/>
      <w:r w:rsidRPr="003140A1">
        <w:rPr>
          <w:rFonts w:cs="Times New Roman"/>
          <w:lang w:val="en-CA"/>
        </w:rPr>
        <w:t xml:space="preserve"> (2012) results. The time periods used to calculate these two variables were associated with the image-acquiring dates (</w:t>
      </w:r>
      <w:r w:rsidR="008D0B39" w:rsidRPr="00FE5095">
        <w:rPr>
          <w:rFonts w:cs="Times New Roman"/>
          <w:color w:val="FF0000"/>
          <w:lang w:val="en-CA"/>
        </w:rPr>
        <w:t>see acquiring dates in Table S</w:t>
      </w:r>
      <w:r w:rsidR="00562E44" w:rsidRPr="00FE5095">
        <w:rPr>
          <w:rFonts w:cs="Times New Roman"/>
          <w:color w:val="FF0000"/>
          <w:lang w:val="en-CA"/>
        </w:rPr>
        <w:t>X2</w:t>
      </w:r>
      <w:r w:rsidR="004F365E" w:rsidRPr="00FE5095">
        <w:rPr>
          <w:rFonts w:cs="Times New Roman"/>
          <w:color w:val="FF0000"/>
          <w:lang w:val="en-CA"/>
        </w:rPr>
        <w:t xml:space="preserve"> of Supporting Information</w:t>
      </w:r>
      <w:r w:rsidRPr="003140A1">
        <w:rPr>
          <w:rFonts w:cs="Times New Roman"/>
          <w:lang w:val="en-CA"/>
        </w:rPr>
        <w:t xml:space="preserve">) because the image-acquiring dates were linked with the status of LAI. </w:t>
      </w:r>
    </w:p>
    <w:p w14:paraId="018C3562" w14:textId="77777777" w:rsidR="00FD2969" w:rsidRPr="003140A1" w:rsidRDefault="00FD2969" w:rsidP="00A6409F">
      <w:pPr>
        <w:spacing w:beforeLines="50" w:before="163" w:afterLines="50" w:after="163" w:line="480" w:lineRule="auto"/>
        <w:jc w:val="both"/>
        <w:rPr>
          <w:rFonts w:cs="Times New Roman"/>
          <w:b/>
          <w:i/>
          <w:szCs w:val="24"/>
        </w:rPr>
      </w:pPr>
      <w:r w:rsidRPr="003140A1">
        <w:rPr>
          <w:rFonts w:cs="Times New Roman"/>
          <w:b/>
          <w:i/>
          <w:szCs w:val="24"/>
        </w:rPr>
        <w:t>Calculating the percentage variation of LAI explained by grazing, temperature, precipitation and their interactions separately based on the linear model in R software</w:t>
      </w:r>
    </w:p>
    <w:p w14:paraId="7AE8B203" w14:textId="77777777"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lastRenderedPageBreak/>
        <w:t xml:space="preserve">Before all datasets were analyzed, variables were standardized using equation 1 to derive common units for each variable. </w:t>
      </w:r>
    </w:p>
    <w:p w14:paraId="6A02E569" w14:textId="4B99B599" w:rsidR="00D03E38" w:rsidRPr="003140A1" w:rsidRDefault="00FD2969">
      <w:pPr>
        <w:spacing w:beforeLines="50" w:before="163" w:afterLines="50" w:after="163" w:line="480" w:lineRule="auto"/>
        <w:jc w:val="right"/>
        <w:rPr>
          <w:rFonts w:cs="Times New Roman"/>
        </w:rPr>
      </w:pPr>
      <w:r w:rsidRPr="00FE5095">
        <w:rPr>
          <w:rFonts w:cs="Times New Roman"/>
          <w:position w:val="-30"/>
        </w:rPr>
        <w:object w:dxaOrig="1060" w:dyaOrig="700" w14:anchorId="1C2A8A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7pt;height:37.5pt" o:ole="">
            <v:imagedata r:id="rId9" o:title=""/>
          </v:shape>
          <o:OLEObject Type="Embed" ProgID="Equation.3" ShapeID="_x0000_i1025" DrawAspect="Content" ObjectID="_1621839695" r:id="rId10"/>
        </w:object>
      </w:r>
      <w:r w:rsidRPr="003140A1">
        <w:rPr>
          <w:rFonts w:cs="Times New Roman"/>
        </w:rPr>
        <w:t xml:space="preserve">                               (1)</w:t>
      </w:r>
    </w:p>
    <w:p w14:paraId="1CAA8B68" w14:textId="7615605A" w:rsidR="00D03E38" w:rsidRPr="003140A1" w:rsidRDefault="00D03E38" w:rsidP="0039758B">
      <w:pPr>
        <w:spacing w:beforeLines="50" w:before="163" w:afterLines="50" w:after="163" w:line="480" w:lineRule="auto"/>
        <w:rPr>
          <w:rFonts w:cs="Times New Roman"/>
        </w:rPr>
      </w:pPr>
      <w:r w:rsidRPr="003140A1">
        <w:rPr>
          <w:rFonts w:cs="Times New Roman"/>
        </w:rPr>
        <w:t>where</w:t>
      </w:r>
      <m:oMath>
        <m:r>
          <m:rPr>
            <m:sty m:val="p"/>
          </m:rPr>
          <w:rPr>
            <w:rFonts w:ascii="Cambria Math" w:hAnsi="Cambria Math" w:cs="Times New Roman"/>
          </w:rPr>
          <m:t xml:space="preserve"> </m:t>
        </m:r>
        <m:acc>
          <m:accPr>
            <m:ctrlPr>
              <w:rPr>
                <w:rFonts w:ascii="Cambria Math" w:hAnsi="Cambria Math" w:cs="Times New Roman"/>
              </w:rPr>
            </m:ctrlPr>
          </m:accPr>
          <m:e>
            <m:r>
              <w:rPr>
                <w:rFonts w:ascii="Cambria Math" w:hAnsi="Cambria Math" w:cs="Times New Roman"/>
              </w:rPr>
              <m:t>Y</m:t>
            </m:r>
          </m:e>
        </m:acc>
      </m:oMath>
      <w:r w:rsidR="00E14715" w:rsidRPr="003140A1">
        <w:rPr>
          <w:rFonts w:cs="Times New Roman"/>
        </w:rPr>
        <w:t xml:space="preserve"> is the standardized unit-free variable; </w:t>
      </w:r>
      <m:oMath>
        <m:sSub>
          <m:sSubPr>
            <m:ctrlPr>
              <w:rPr>
                <w:rFonts w:ascii="Cambria Math" w:hAnsi="Cambria Math" w:cs="Times New Roman"/>
              </w:rPr>
            </m:ctrlPr>
          </m:sSubPr>
          <m:e>
            <m:r>
              <w:rPr>
                <w:rFonts w:ascii="Cambria Math" w:hAnsi="Cambria Math" w:cs="Times New Roman"/>
              </w:rPr>
              <m:t>Y</m:t>
            </m:r>
          </m:e>
          <m:sub>
            <m:r>
              <w:rPr>
                <w:rFonts w:ascii="Cambria Math" w:hAnsi="Cambria Math" w:cs="Times New Roman"/>
              </w:rPr>
              <m:t>i</m:t>
            </m:r>
          </m:sub>
        </m:sSub>
      </m:oMath>
      <w:r w:rsidR="00E14715" w:rsidRPr="003140A1">
        <w:rPr>
          <w:rFonts w:cs="Times New Roman"/>
        </w:rPr>
        <w:t xml:space="preserve"> is the values of the original variable; </w:t>
      </w:r>
      <m:oMath>
        <m:acc>
          <m:accPr>
            <m:chr m:val="̅"/>
            <m:ctrlPr>
              <w:rPr>
                <w:rFonts w:ascii="Cambria Math" w:hAnsi="Cambria Math" w:cs="Times New Roman"/>
              </w:rPr>
            </m:ctrlPr>
          </m:accPr>
          <m:e>
            <m:r>
              <w:rPr>
                <w:rFonts w:ascii="Cambria Math" w:hAnsi="Cambria Math" w:cs="Times New Roman"/>
              </w:rPr>
              <m:t>Y</m:t>
            </m:r>
          </m:e>
        </m:acc>
      </m:oMath>
      <w:r w:rsidR="00E14715" w:rsidRPr="003140A1">
        <w:rPr>
          <w:rFonts w:cs="Times New Roman"/>
        </w:rPr>
        <w:t xml:space="preserve"> is the mean value of the original variable; and </w:t>
      </w:r>
      <m:oMath>
        <m:sSub>
          <m:sSubPr>
            <m:ctrlPr>
              <w:rPr>
                <w:rFonts w:ascii="Cambria Math" w:hAnsi="Cambria Math" w:cs="Times New Roman"/>
              </w:rPr>
            </m:ctrlPr>
          </m:sSubPr>
          <m:e>
            <m:r>
              <w:rPr>
                <w:rFonts w:ascii="Cambria Math" w:hAnsi="Cambria Math" w:cs="Times New Roman"/>
              </w:rPr>
              <m:t>S</m:t>
            </m:r>
          </m:e>
          <m:sub>
            <m:r>
              <w:rPr>
                <w:rFonts w:ascii="Cambria Math" w:hAnsi="Cambria Math" w:cs="Times New Roman"/>
              </w:rPr>
              <m:t>Y</m:t>
            </m:r>
          </m:sub>
        </m:sSub>
      </m:oMath>
      <w:r w:rsidR="00E14715" w:rsidRPr="003140A1">
        <w:rPr>
          <w:rFonts w:cs="Times New Roman"/>
        </w:rPr>
        <w:t xml:space="preserve"> is the variance of the original variable. </w:t>
      </w:r>
    </w:p>
    <w:p w14:paraId="05B51FC8" w14:textId="134D31DA"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To evaluate the effects of climate variability and grazing management on LAI, a linear model was applied. In the linear model, LAI was included as the response variable, and temperature, precipitation and cattle density were included as explanatory variables (</w:t>
      </w:r>
      <w:r w:rsidR="00EE2AD1" w:rsidRPr="00FE5095">
        <w:rPr>
          <w:rFonts w:cs="Times New Roman"/>
          <w:color w:val="FF0000"/>
          <w:szCs w:val="24"/>
        </w:rPr>
        <w:t>Table 1</w:t>
      </w:r>
      <w:r w:rsidRPr="003140A1">
        <w:rPr>
          <w:rFonts w:cs="Times New Roman"/>
          <w:szCs w:val="24"/>
        </w:rPr>
        <w:t xml:space="preserve">). The column “Sum </w:t>
      </w:r>
      <w:proofErr w:type="spellStart"/>
      <w:r w:rsidRPr="003140A1">
        <w:rPr>
          <w:rFonts w:cs="Times New Roman"/>
          <w:szCs w:val="24"/>
        </w:rPr>
        <w:t>Sq</w:t>
      </w:r>
      <w:proofErr w:type="spellEnd"/>
      <w:r w:rsidRPr="003140A1">
        <w:rPr>
          <w:rFonts w:cs="Times New Roman"/>
          <w:szCs w:val="24"/>
        </w:rPr>
        <w:t>” in the ANOVA table (one result from linear model in R software) contains the variation of response variable (LAI in this case) explained by each explanatory variable and their interactions, as well as the unexplained variation of the response variables because of residuals. The summary of explained variation of the response variable by all the explanatory variables, the interactions and unexplained variation is the variation of the response variable (sum square of the difference from the mean value of the variable). The percentage of the variation explained by each explanatory variable and their interaction was calculated as “</w:t>
      </w:r>
      <w:r w:rsidRPr="003140A1">
        <w:rPr>
          <w:rFonts w:cs="Times New Roman"/>
          <w:i/>
          <w:szCs w:val="24"/>
        </w:rPr>
        <w:t>Explained Variation</w:t>
      </w:r>
      <w:r w:rsidRPr="003140A1">
        <w:rPr>
          <w:rFonts w:cs="Times New Roman"/>
          <w:szCs w:val="24"/>
        </w:rPr>
        <w:t>” (</w:t>
      </w:r>
      <w:proofErr w:type="spellStart"/>
      <w:r w:rsidR="00EC3FBA" w:rsidRPr="003140A1">
        <w:rPr>
          <w:rFonts w:cs="Times New Roman"/>
          <w:szCs w:val="24"/>
        </w:rPr>
        <w:t>Eqn</w:t>
      </w:r>
      <w:proofErr w:type="spellEnd"/>
      <w:r w:rsidR="00EC3FBA" w:rsidRPr="003140A1">
        <w:rPr>
          <w:rFonts w:cs="Times New Roman"/>
          <w:szCs w:val="24"/>
        </w:rPr>
        <w:t xml:space="preserve"> </w:t>
      </w:r>
      <w:r w:rsidRPr="003140A1">
        <w:rPr>
          <w:rFonts w:cs="Times New Roman"/>
          <w:szCs w:val="24"/>
        </w:rPr>
        <w:t xml:space="preserve">2) </w:t>
      </w:r>
    </w:p>
    <w:p w14:paraId="109101CB" w14:textId="77777777" w:rsidR="00FD2969" w:rsidRPr="003140A1" w:rsidRDefault="00FD2969" w:rsidP="00A6409F">
      <w:pPr>
        <w:spacing w:beforeLines="50" w:before="163" w:afterLines="50" w:after="163" w:line="480" w:lineRule="auto"/>
        <w:jc w:val="right"/>
        <w:rPr>
          <w:rFonts w:cs="Times New Roman"/>
        </w:rPr>
      </w:pPr>
      <m:oMath>
        <m:r>
          <w:rPr>
            <w:rFonts w:ascii="Cambria Math" w:hAnsi="Cambria Math" w:cs="Times New Roman"/>
            <w:lang w:val="en-CA"/>
          </w:rPr>
          <m:t>Explained Variation=</m:t>
        </m:r>
        <m:f>
          <m:fPr>
            <m:ctrlPr>
              <w:rPr>
                <w:rFonts w:ascii="Cambria Math" w:hAnsi="Cambria Math" w:cs="Times New Roman"/>
                <w:i/>
                <w:lang w:val="en-CA"/>
              </w:rPr>
            </m:ctrlPr>
          </m:fPr>
          <m:num>
            <m:r>
              <w:rPr>
                <w:rFonts w:ascii="Cambria Math" w:hAnsi="Cambria Math" w:cs="Times New Roman"/>
                <w:lang w:val="en-CA"/>
              </w:rPr>
              <m:t>Sum Sq</m:t>
            </m:r>
          </m:num>
          <m:den>
            <m:r>
              <w:rPr>
                <w:rFonts w:ascii="Cambria Math" w:hAnsi="Cambria Math" w:cs="Times New Roman"/>
                <w:lang w:val="en-CA"/>
              </w:rPr>
              <m:t>Total Sum Sq</m:t>
            </m:r>
          </m:den>
        </m:f>
      </m:oMath>
      <w:r w:rsidRPr="003140A1">
        <w:rPr>
          <w:rFonts w:cs="Times New Roman"/>
        </w:rPr>
        <w:t xml:space="preserve">                  (2)</w:t>
      </w:r>
    </w:p>
    <w:p w14:paraId="25FE7CD3" w14:textId="28ED9DC9" w:rsidR="00FD2969" w:rsidRPr="003140A1" w:rsidRDefault="00EC3FBA" w:rsidP="0039758B">
      <w:pPr>
        <w:spacing w:beforeLines="50" w:before="163" w:afterLines="50" w:after="163" w:line="480" w:lineRule="auto"/>
        <w:jc w:val="both"/>
        <w:rPr>
          <w:rFonts w:cs="Times New Roman"/>
        </w:rPr>
      </w:pPr>
      <w:r w:rsidRPr="003140A1">
        <w:rPr>
          <w:rFonts w:cs="Times New Roman"/>
        </w:rPr>
        <w:t>w</w:t>
      </w:r>
      <w:r w:rsidR="00FD2969" w:rsidRPr="003140A1">
        <w:rPr>
          <w:rFonts w:cs="Times New Roman"/>
        </w:rPr>
        <w:t>here “</w:t>
      </w:r>
      <w:r w:rsidR="00FD2969" w:rsidRPr="003140A1">
        <w:rPr>
          <w:rFonts w:cs="Times New Roman"/>
          <w:i/>
        </w:rPr>
        <w:t xml:space="preserve">Sum </w:t>
      </w:r>
      <w:proofErr w:type="spellStart"/>
      <w:r w:rsidR="00FD2969" w:rsidRPr="003140A1">
        <w:rPr>
          <w:rFonts w:cs="Times New Roman"/>
          <w:i/>
        </w:rPr>
        <w:t>Sq</w:t>
      </w:r>
      <w:proofErr w:type="spellEnd"/>
      <w:r w:rsidR="00FD2969" w:rsidRPr="003140A1">
        <w:rPr>
          <w:rFonts w:cs="Times New Roman"/>
        </w:rPr>
        <w:t>” is the explained variation of LAI by each explanatory variable and interaction in the linear model; “</w:t>
      </w:r>
      <w:r w:rsidR="00FD2969" w:rsidRPr="003140A1">
        <w:rPr>
          <w:rFonts w:cs="Times New Roman"/>
          <w:i/>
        </w:rPr>
        <w:t xml:space="preserve">Total Sum </w:t>
      </w:r>
      <w:proofErr w:type="spellStart"/>
      <w:r w:rsidR="00FD2969" w:rsidRPr="003140A1">
        <w:rPr>
          <w:rFonts w:cs="Times New Roman"/>
          <w:i/>
        </w:rPr>
        <w:t>Sq</w:t>
      </w:r>
      <w:proofErr w:type="spellEnd"/>
      <w:r w:rsidR="00FD2969" w:rsidRPr="003140A1">
        <w:rPr>
          <w:rFonts w:cs="Times New Roman"/>
        </w:rPr>
        <w:t xml:space="preserve">” is the </w:t>
      </w:r>
      <w:r w:rsidR="00D03E38" w:rsidRPr="003140A1">
        <w:rPr>
          <w:rFonts w:cs="Times New Roman"/>
        </w:rPr>
        <w:t xml:space="preserve">total </w:t>
      </w:r>
      <w:r w:rsidR="00FD2969" w:rsidRPr="003140A1">
        <w:rPr>
          <w:rFonts w:cs="Times New Roman"/>
        </w:rPr>
        <w:t xml:space="preserve">variation of LAI, which is </w:t>
      </w:r>
      <m:oMath>
        <m:nary>
          <m:naryPr>
            <m:chr m:val="∑"/>
            <m:limLoc m:val="undOvr"/>
            <m:subHide m:val="1"/>
            <m:supHide m:val="1"/>
            <m:ctrlPr>
              <w:rPr>
                <w:rFonts w:ascii="Cambria Math" w:eastAsia="Cambria Math" w:hAnsi="Cambria Math" w:cs="Times New Roman"/>
                <w:i/>
              </w:rPr>
            </m:ctrlPr>
          </m:naryPr>
          <m:sub/>
          <m:sup/>
          <m:e>
            <m:sSup>
              <m:sSupPr>
                <m:ctrlPr>
                  <w:rPr>
                    <w:rFonts w:ascii="Cambria Math" w:eastAsia="Cambria Math" w:hAnsi="Cambria Math" w:cs="Times New Roman"/>
                    <w:i/>
                  </w:rPr>
                </m:ctrlPr>
              </m:sSupPr>
              <m:e>
                <m:r>
                  <w:rPr>
                    <w:rFonts w:ascii="Cambria Math" w:eastAsia="Cambria Math" w:hAnsi="Cambria Math" w:cs="Times New Roman"/>
                  </w:rPr>
                  <m:t>(LAI-</m:t>
                </m:r>
                <m:acc>
                  <m:accPr>
                    <m:chr m:val="̅"/>
                    <m:ctrlPr>
                      <w:rPr>
                        <w:rFonts w:ascii="Cambria Math" w:eastAsia="Cambria Math" w:hAnsi="Cambria Math" w:cs="Times New Roman"/>
                        <w:i/>
                      </w:rPr>
                    </m:ctrlPr>
                  </m:accPr>
                  <m:e>
                    <m:r>
                      <w:rPr>
                        <w:rFonts w:ascii="Cambria Math" w:eastAsia="Cambria Math" w:hAnsi="Cambria Math" w:cs="Times New Roman"/>
                      </w:rPr>
                      <m:t>LAI</m:t>
                    </m:r>
                  </m:e>
                </m:acc>
                <m:r>
                  <w:rPr>
                    <w:rFonts w:ascii="Cambria Math" w:eastAsia="Cambria Math" w:hAnsi="Cambria Math" w:cs="Times New Roman"/>
                  </w:rPr>
                  <m:t>)</m:t>
                </m:r>
              </m:e>
              <m:sup>
                <m:r>
                  <w:rPr>
                    <w:rFonts w:ascii="Cambria Math" w:eastAsia="Cambria Math" w:hAnsi="Cambria Math" w:cs="Times New Roman"/>
                  </w:rPr>
                  <m:t>2</m:t>
                </m:r>
              </m:sup>
            </m:sSup>
          </m:e>
        </m:nary>
      </m:oMath>
      <w:r w:rsidR="00D03E38" w:rsidRPr="003140A1">
        <w:rPr>
          <w:rFonts w:cs="Times New Roman"/>
        </w:rPr>
        <w:t xml:space="preserve"> </w:t>
      </w:r>
      <w:r w:rsidR="00D03E38" w:rsidRPr="003140A1">
        <w:rPr>
          <w:rFonts w:cs="Times New Roman"/>
        </w:rPr>
        <w:lastRenderedPageBreak/>
        <w:t xml:space="preserve">where </w:t>
      </w:r>
      <w:r w:rsidR="00D03E38" w:rsidRPr="003140A1">
        <w:rPr>
          <w:rFonts w:cs="Times New Roman"/>
          <w:i/>
        </w:rPr>
        <w:t xml:space="preserve">LAI </w:t>
      </w:r>
      <w:r w:rsidR="00D03E38" w:rsidRPr="003140A1">
        <w:rPr>
          <w:rFonts w:cs="Times New Roman"/>
        </w:rPr>
        <w:t xml:space="preserve">is the mean LAI value for each pasture estimated using Landsat images, </w:t>
      </w:r>
      <m:oMath>
        <m:acc>
          <m:accPr>
            <m:chr m:val="̅"/>
            <m:ctrlPr>
              <w:rPr>
                <w:rFonts w:ascii="Cambria Math" w:eastAsia="Cambria Math" w:hAnsi="Cambria Math" w:cs="Times New Roman"/>
                <w:i/>
              </w:rPr>
            </m:ctrlPr>
          </m:accPr>
          <m:e>
            <m:r>
              <w:rPr>
                <w:rFonts w:ascii="Cambria Math" w:eastAsia="Cambria Math" w:hAnsi="Cambria Math" w:cs="Times New Roman"/>
              </w:rPr>
              <m:t>LAI</m:t>
            </m:r>
          </m:e>
        </m:acc>
      </m:oMath>
      <w:r w:rsidR="00D03E38" w:rsidRPr="003140A1">
        <w:rPr>
          <w:rFonts w:cs="Times New Roman"/>
        </w:rPr>
        <w:t xml:space="preserve"> is the mean value of </w:t>
      </w:r>
      <w:r w:rsidR="00D03E38" w:rsidRPr="003140A1">
        <w:rPr>
          <w:rFonts w:cs="Times New Roman"/>
          <w:i/>
        </w:rPr>
        <w:t xml:space="preserve">LAI </w:t>
      </w:r>
      <w:r w:rsidR="00D03E38" w:rsidRPr="003140A1">
        <w:rPr>
          <w:rFonts w:cs="Times New Roman"/>
        </w:rPr>
        <w:t>for the 9 pastures.</w:t>
      </w:r>
    </w:p>
    <w:p w14:paraId="2F076758" w14:textId="3ECAF845" w:rsidR="00FD2969" w:rsidRPr="003140A1" w:rsidRDefault="00FD2969" w:rsidP="00A6409F">
      <w:pPr>
        <w:spacing w:beforeLines="50" w:before="163" w:afterLines="50" w:after="163" w:line="480" w:lineRule="auto"/>
        <w:ind w:firstLineChars="118" w:firstLine="283"/>
        <w:jc w:val="both"/>
        <w:rPr>
          <w:rFonts w:cs="Times New Roman"/>
        </w:rPr>
      </w:pPr>
      <w:r w:rsidRPr="003140A1">
        <w:rPr>
          <w:rFonts w:cs="Times New Roman"/>
          <w:szCs w:val="24"/>
        </w:rPr>
        <w:t>Because not all the explanatory variables and their interactions (including temperature, precipitation, cattle density and their interactions) would predict LAI significantly in the linear model, the “</w:t>
      </w:r>
      <w:r w:rsidRPr="003140A1">
        <w:rPr>
          <w:rFonts w:cs="Times New Roman"/>
          <w:i/>
          <w:szCs w:val="24"/>
        </w:rPr>
        <w:t>Relative Effects</w:t>
      </w:r>
      <w:r w:rsidRPr="003140A1">
        <w:rPr>
          <w:rFonts w:cs="Times New Roman"/>
          <w:szCs w:val="24"/>
        </w:rPr>
        <w:t>” were generated to evaluate the percentage of the explained variation of LAI by each significant variable and interaction relative to the total explained variation of significant explanatory variables and interactions (</w:t>
      </w:r>
      <w:proofErr w:type="spellStart"/>
      <w:r w:rsidR="00EC3FBA" w:rsidRPr="003140A1">
        <w:rPr>
          <w:rFonts w:cs="Times New Roman"/>
          <w:szCs w:val="24"/>
        </w:rPr>
        <w:t>Eqn</w:t>
      </w:r>
      <w:proofErr w:type="spellEnd"/>
      <w:r w:rsidR="00EC3FBA" w:rsidRPr="003140A1">
        <w:rPr>
          <w:rFonts w:cs="Times New Roman"/>
          <w:szCs w:val="24"/>
        </w:rPr>
        <w:t xml:space="preserve"> </w:t>
      </w:r>
      <w:r w:rsidRPr="003140A1">
        <w:rPr>
          <w:rFonts w:cs="Times New Roman"/>
          <w:szCs w:val="24"/>
        </w:rPr>
        <w:t>3). To understand whether the variables and their interactions negatively or positively predict LAI and their ability to predict LAI, the standardized coefficient of each explanatory variable and interaction was tested using “</w:t>
      </w:r>
      <w:proofErr w:type="spellStart"/>
      <w:r w:rsidRPr="003140A1">
        <w:rPr>
          <w:rFonts w:cs="Times New Roman"/>
          <w:szCs w:val="24"/>
        </w:rPr>
        <w:t>QuantPsyc</w:t>
      </w:r>
      <w:proofErr w:type="spellEnd"/>
      <w:r w:rsidRPr="003140A1">
        <w:rPr>
          <w:rFonts w:cs="Times New Roman"/>
          <w:szCs w:val="24"/>
        </w:rPr>
        <w:t>” library</w:t>
      </w:r>
      <w:bookmarkStart w:id="13" w:name="_Hlk486871034"/>
      <w:r w:rsidRPr="003140A1">
        <w:rPr>
          <w:rFonts w:cs="Times New Roman"/>
          <w:szCs w:val="24"/>
        </w:rPr>
        <w:t xml:space="preserve"> </w:t>
      </w:r>
      <w:r w:rsidR="00365C87" w:rsidRPr="003140A1">
        <w:rPr>
          <w:rFonts w:cs="Times New Roman"/>
          <w:szCs w:val="24"/>
        </w:rPr>
        <w:t>(Author: Tomas D. Fletcher; version: 1.5;</w:t>
      </w:r>
      <w:r w:rsidR="00365C87" w:rsidRPr="003140A1">
        <w:rPr>
          <w:rFonts w:cs="Times New Roman"/>
        </w:rPr>
        <w:t xml:space="preserve"> </w:t>
      </w:r>
      <w:hyperlink r:id="rId11" w:history="1">
        <w:r w:rsidR="00365C87" w:rsidRPr="003140A1">
          <w:rPr>
            <w:rStyle w:val="Hyperlink"/>
            <w:rFonts w:cs="Times New Roman"/>
            <w:color w:val="auto"/>
            <w:szCs w:val="24"/>
          </w:rPr>
          <w:t>https://cran.r-project.org/web/packages/QuantPsyc/index.html</w:t>
        </w:r>
      </w:hyperlink>
      <w:r w:rsidR="00365C87" w:rsidRPr="003140A1">
        <w:rPr>
          <w:rFonts w:cs="Times New Roman"/>
          <w:szCs w:val="24"/>
        </w:rPr>
        <w:t>)</w:t>
      </w:r>
      <w:bookmarkEnd w:id="13"/>
      <w:r w:rsidR="00365C87" w:rsidRPr="003140A1">
        <w:rPr>
          <w:rFonts w:cs="Times New Roman"/>
          <w:szCs w:val="24"/>
        </w:rPr>
        <w:t xml:space="preserve"> </w:t>
      </w:r>
      <w:r w:rsidRPr="003140A1">
        <w:rPr>
          <w:rFonts w:cs="Times New Roman"/>
          <w:szCs w:val="24"/>
        </w:rPr>
        <w:t>in R Software.</w:t>
      </w:r>
    </w:p>
    <w:p w14:paraId="4A1479C1" w14:textId="77777777" w:rsidR="00FD2969" w:rsidRPr="003140A1" w:rsidRDefault="00FD2969" w:rsidP="00A6409F">
      <w:pPr>
        <w:spacing w:beforeLines="50" w:before="163" w:afterLines="50" w:after="163" w:line="480" w:lineRule="auto"/>
        <w:jc w:val="right"/>
        <w:rPr>
          <w:rFonts w:cs="Times New Roman"/>
        </w:rPr>
      </w:pPr>
      <m:oMath>
        <m:r>
          <w:rPr>
            <w:rFonts w:ascii="Cambria Math" w:hAnsi="Cambria Math" w:cs="Times New Roman"/>
            <w:lang w:val="en-CA"/>
          </w:rPr>
          <m:t>Relative Effects=</m:t>
        </m:r>
        <m:f>
          <m:fPr>
            <m:ctrlPr>
              <w:rPr>
                <w:rFonts w:ascii="Cambria Math" w:hAnsi="Cambria Math" w:cs="Times New Roman"/>
                <w:i/>
                <w:lang w:val="en-CA"/>
              </w:rPr>
            </m:ctrlPr>
          </m:fPr>
          <m:num>
            <m:r>
              <w:rPr>
                <w:rFonts w:ascii="Cambria Math" w:hAnsi="Cambria Math" w:cs="Times New Roman"/>
                <w:lang w:val="en-CA"/>
              </w:rPr>
              <m:t>Explained Variation</m:t>
            </m:r>
          </m:num>
          <m:den>
            <m:r>
              <w:rPr>
                <w:rFonts w:ascii="Cambria Math" w:hAnsi="Cambria Math" w:cs="Times New Roman"/>
                <w:lang w:val="en-CA"/>
              </w:rPr>
              <m:t>Total Explained Variation of Significant Variables</m:t>
            </m:r>
          </m:den>
        </m:f>
      </m:oMath>
      <w:r w:rsidRPr="003140A1">
        <w:rPr>
          <w:rFonts w:cs="Times New Roman"/>
        </w:rPr>
        <w:t xml:space="preserve">      (3)</w:t>
      </w:r>
    </w:p>
    <w:p w14:paraId="0E8FB257" w14:textId="0BA33727" w:rsidR="00FD2969" w:rsidRPr="003140A1" w:rsidRDefault="00EC3FBA" w:rsidP="0039758B">
      <w:pPr>
        <w:spacing w:beforeLines="50" w:before="163" w:afterLines="50" w:after="163" w:line="480" w:lineRule="auto"/>
        <w:jc w:val="both"/>
        <w:rPr>
          <w:rFonts w:cs="Times New Roman"/>
        </w:rPr>
      </w:pPr>
      <w:r w:rsidRPr="003140A1">
        <w:rPr>
          <w:rFonts w:cs="Times New Roman"/>
        </w:rPr>
        <w:t xml:space="preserve">where </w:t>
      </w:r>
      <w:r w:rsidR="00FD2969" w:rsidRPr="003140A1">
        <w:rPr>
          <w:rFonts w:cs="Times New Roman"/>
        </w:rPr>
        <w:t>“</w:t>
      </w:r>
      <w:r w:rsidR="00FD2969" w:rsidRPr="003140A1">
        <w:rPr>
          <w:rFonts w:cs="Times New Roman"/>
          <w:i/>
        </w:rPr>
        <w:t>Explained Variation</w:t>
      </w:r>
      <w:r w:rsidR="00FD2969" w:rsidRPr="003140A1">
        <w:rPr>
          <w:rFonts w:cs="Times New Roman"/>
        </w:rPr>
        <w:t>” is the results from Equation 2; “</w:t>
      </w:r>
      <w:r w:rsidR="00FD2969" w:rsidRPr="003140A1">
        <w:rPr>
          <w:rFonts w:cs="Times New Roman"/>
          <w:i/>
        </w:rPr>
        <w:t>Total Explained Variation of Significant Variables</w:t>
      </w:r>
      <w:r w:rsidR="00FD2969" w:rsidRPr="003140A1">
        <w:rPr>
          <w:rFonts w:cs="Times New Roman"/>
        </w:rPr>
        <w:t>” is the summary of “</w:t>
      </w:r>
      <w:r w:rsidR="00FD2969" w:rsidRPr="003140A1">
        <w:rPr>
          <w:rFonts w:cs="Times New Roman"/>
          <w:i/>
        </w:rPr>
        <w:t>Explained Variation</w:t>
      </w:r>
      <w:r w:rsidR="00FD2969" w:rsidRPr="003140A1">
        <w:rPr>
          <w:rFonts w:cs="Times New Roman"/>
        </w:rPr>
        <w:t>” of significant explanatory variable and interactions</w:t>
      </w:r>
      <w:r w:rsidR="002076F6" w:rsidRPr="003140A1">
        <w:rPr>
          <w:rFonts w:cs="Times New Roman"/>
        </w:rPr>
        <w:t>.</w:t>
      </w:r>
    </w:p>
    <w:p w14:paraId="39B96330" w14:textId="0AE4A814"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In order to evaluate how much variation was explained by autocorrelation the spatial and temporal autocorrelation of the vegetation index (response variable in the polygon data) was tested by </w:t>
      </w:r>
      <w:r w:rsidR="00ED1876" w:rsidRPr="003140A1">
        <w:rPr>
          <w:rFonts w:cs="Times New Roman"/>
          <w:szCs w:val="24"/>
        </w:rPr>
        <w:t xml:space="preserve">Moran’s </w:t>
      </w:r>
      <w:r w:rsidR="00ED1876" w:rsidRPr="003140A1">
        <w:rPr>
          <w:rFonts w:cs="Times New Roman"/>
          <w:i/>
          <w:szCs w:val="24"/>
        </w:rPr>
        <w:t>I</w:t>
      </w:r>
      <w:r w:rsidR="00ED1876" w:rsidRPr="003140A1">
        <w:rPr>
          <w:rFonts w:cs="Times New Roman"/>
          <w:szCs w:val="24"/>
        </w:rPr>
        <w:t xml:space="preserve"> (a measure of spatial autocorrelation developed by Patrick Alfred Pierce Moran)</w:t>
      </w:r>
      <w:r w:rsidR="002076F6" w:rsidRPr="003140A1">
        <w:rPr>
          <w:rFonts w:cs="Times New Roman"/>
          <w:szCs w:val="24"/>
        </w:rPr>
        <w:t xml:space="preserve"> using</w:t>
      </w:r>
      <w:r w:rsidRPr="003140A1">
        <w:rPr>
          <w:rFonts w:cs="Times New Roman"/>
          <w:szCs w:val="24"/>
        </w:rPr>
        <w:t xml:space="preserve"> spatial statistics toolbox in ArcGIS 10.2 and lag variable</w:t>
      </w:r>
      <w:r w:rsidR="002076F6" w:rsidRPr="003140A1">
        <w:rPr>
          <w:rFonts w:cs="Times New Roman"/>
          <w:szCs w:val="24"/>
        </w:rPr>
        <w:t>,</w:t>
      </w:r>
      <w:r w:rsidRPr="003140A1">
        <w:rPr>
          <w:rFonts w:cs="Times New Roman"/>
          <w:szCs w:val="24"/>
        </w:rPr>
        <w:t xml:space="preserve"> respectively. For </w:t>
      </w:r>
      <w:r w:rsidR="00ED1876" w:rsidRPr="003140A1">
        <w:rPr>
          <w:rFonts w:cs="Times New Roman"/>
          <w:szCs w:val="24"/>
        </w:rPr>
        <w:t xml:space="preserve">Moran’s </w:t>
      </w:r>
      <w:r w:rsidR="00ED1876" w:rsidRPr="003140A1">
        <w:rPr>
          <w:rFonts w:cs="Times New Roman"/>
          <w:i/>
          <w:szCs w:val="24"/>
        </w:rPr>
        <w:t>I</w:t>
      </w:r>
      <w:r w:rsidRPr="003140A1">
        <w:rPr>
          <w:rFonts w:cs="Times New Roman"/>
          <w:szCs w:val="24"/>
        </w:rPr>
        <w:t xml:space="preserve">, “inverse distance” was selected as conceptualization and “Euclidean” as the distance method. To create the lag variable, mean value of the vegetation index for each pasture was </w:t>
      </w:r>
      <w:r w:rsidRPr="003140A1">
        <w:rPr>
          <w:rFonts w:cs="Times New Roman"/>
          <w:szCs w:val="24"/>
        </w:rPr>
        <w:lastRenderedPageBreak/>
        <w:t>with that for the same pasture at the corresponding dates with the time interval of half a month, one month, and one and a half months.</w:t>
      </w:r>
    </w:p>
    <w:p w14:paraId="181EE907"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t>Results</w:t>
      </w:r>
    </w:p>
    <w:p w14:paraId="74DE7B0B" w14:textId="77777777" w:rsidR="00FD2969" w:rsidRPr="003140A1" w:rsidRDefault="00FD2969" w:rsidP="00A6409F">
      <w:pPr>
        <w:spacing w:beforeLines="50" w:before="163" w:afterLines="50" w:after="163" w:line="480" w:lineRule="auto"/>
        <w:rPr>
          <w:rFonts w:cs="Times New Roman"/>
          <w:b/>
        </w:rPr>
      </w:pPr>
    </w:p>
    <w:p w14:paraId="16235C78" w14:textId="0110C9A8" w:rsidR="00FD2969" w:rsidRPr="003140A1" w:rsidRDefault="002076F6" w:rsidP="00A6409F">
      <w:pPr>
        <w:spacing w:beforeLines="50" w:before="163" w:afterLines="50" w:after="163" w:line="480" w:lineRule="auto"/>
        <w:rPr>
          <w:rFonts w:cs="Times New Roman"/>
          <w:b/>
        </w:rPr>
      </w:pPr>
      <w:r w:rsidRPr="003140A1">
        <w:rPr>
          <w:rFonts w:cs="Times New Roman"/>
          <w:b/>
        </w:rPr>
        <w:t xml:space="preserve">Estimation </w:t>
      </w:r>
      <w:r w:rsidR="00FD2969" w:rsidRPr="003140A1">
        <w:rPr>
          <w:rFonts w:cs="Times New Roman"/>
          <w:b/>
        </w:rPr>
        <w:t>of LAI using PVI extracted from Landsat images</w:t>
      </w:r>
    </w:p>
    <w:p w14:paraId="659F2AA7" w14:textId="31E5BBF3"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t>PVI has a stronger spatial relationship (</w:t>
      </w:r>
      <w:r w:rsidRPr="003140A1">
        <w:rPr>
          <w:rFonts w:cs="Times New Roman"/>
          <w:i/>
          <w:szCs w:val="24"/>
        </w:rPr>
        <w:t>R</w:t>
      </w:r>
      <w:r w:rsidRPr="003140A1">
        <w:rPr>
          <w:rFonts w:cs="Times New Roman"/>
          <w:szCs w:val="24"/>
          <w:vertAlign w:val="superscript"/>
        </w:rPr>
        <w:t>2</w:t>
      </w:r>
      <w:r w:rsidR="002076F6" w:rsidRPr="003140A1">
        <w:rPr>
          <w:rFonts w:cs="Times New Roman"/>
          <w:szCs w:val="24"/>
        </w:rPr>
        <w:t xml:space="preserve"> </w:t>
      </w:r>
      <w:r w:rsidRPr="003140A1">
        <w:rPr>
          <w:rFonts w:cs="Times New Roman"/>
          <w:szCs w:val="24"/>
        </w:rPr>
        <w:t>=</w:t>
      </w:r>
      <w:bookmarkStart w:id="14" w:name="OLE_LINK15"/>
      <w:bookmarkStart w:id="15" w:name="OLE_LINK16"/>
      <w:r w:rsidR="002076F6" w:rsidRPr="003140A1">
        <w:rPr>
          <w:rFonts w:cs="Times New Roman"/>
          <w:szCs w:val="24"/>
        </w:rPr>
        <w:t xml:space="preserve"> </w:t>
      </w:r>
      <w:bookmarkEnd w:id="14"/>
      <w:bookmarkEnd w:id="15"/>
      <w:r w:rsidRPr="003140A1">
        <w:rPr>
          <w:rFonts w:cs="Times New Roman"/>
          <w:szCs w:val="24"/>
        </w:rPr>
        <w:t xml:space="preserve">0.50, adjusted </w:t>
      </w:r>
      <w:r w:rsidRPr="003140A1">
        <w:rPr>
          <w:rFonts w:cs="Times New Roman"/>
          <w:i/>
          <w:szCs w:val="24"/>
        </w:rPr>
        <w:t>R</w:t>
      </w:r>
      <w:r w:rsidRPr="003140A1">
        <w:rPr>
          <w:rFonts w:cs="Times New Roman"/>
          <w:i/>
          <w:szCs w:val="24"/>
          <w:vertAlign w:val="superscript"/>
        </w:rPr>
        <w:t>2</w:t>
      </w:r>
      <w:r w:rsidR="002076F6" w:rsidRPr="003140A1">
        <w:rPr>
          <w:rFonts w:cs="Times New Roman"/>
          <w:szCs w:val="24"/>
        </w:rPr>
        <w:t xml:space="preserve"> </w:t>
      </w:r>
      <w:r w:rsidRPr="003140A1">
        <w:rPr>
          <w:rFonts w:cs="Times New Roman"/>
          <w:szCs w:val="24"/>
        </w:rPr>
        <w:t>=</w:t>
      </w:r>
      <w:r w:rsidR="002076F6" w:rsidRPr="003140A1">
        <w:rPr>
          <w:rFonts w:cs="Times New Roman"/>
          <w:szCs w:val="24"/>
        </w:rPr>
        <w:t xml:space="preserve"> </w:t>
      </w:r>
      <w:r w:rsidRPr="003140A1">
        <w:rPr>
          <w:rFonts w:cs="Times New Roman"/>
          <w:szCs w:val="24"/>
        </w:rPr>
        <w:t xml:space="preserve">0.50, </w:t>
      </w:r>
      <w:r w:rsidRPr="003140A1">
        <w:rPr>
          <w:rFonts w:cs="Times New Roman"/>
          <w:i/>
          <w:szCs w:val="24"/>
        </w:rPr>
        <w:t>p</w:t>
      </w:r>
      <w:r w:rsidR="002076F6" w:rsidRPr="003140A1">
        <w:rPr>
          <w:rFonts w:cs="Times New Roman"/>
          <w:szCs w:val="24"/>
        </w:rPr>
        <w:t xml:space="preserve"> </w:t>
      </w:r>
      <w:r w:rsidRPr="003140A1">
        <w:rPr>
          <w:rFonts w:cs="Times New Roman"/>
          <w:szCs w:val="24"/>
        </w:rPr>
        <w:t>&lt;</w:t>
      </w:r>
      <w:r w:rsidR="002076F6" w:rsidRPr="003140A1">
        <w:rPr>
          <w:rFonts w:cs="Times New Roman"/>
          <w:szCs w:val="24"/>
        </w:rPr>
        <w:t xml:space="preserve"> </w:t>
      </w:r>
      <w:r w:rsidRPr="003140A1">
        <w:rPr>
          <w:rFonts w:cs="Times New Roman"/>
          <w:szCs w:val="24"/>
        </w:rPr>
        <w:t xml:space="preserve">0.05, </w:t>
      </w:r>
      <w:r w:rsidR="00041728" w:rsidRPr="00FE5095">
        <w:rPr>
          <w:rFonts w:cs="Times New Roman"/>
          <w:color w:val="FF0000"/>
          <w:szCs w:val="24"/>
        </w:rPr>
        <w:t xml:space="preserve">see </w:t>
      </w:r>
      <w:r w:rsidRPr="003140A1">
        <w:rPr>
          <w:rFonts w:cs="Times New Roman"/>
          <w:szCs w:val="24"/>
        </w:rPr>
        <w:t xml:space="preserve">Figure </w:t>
      </w:r>
      <w:r w:rsidR="00041728" w:rsidRPr="00FE5095">
        <w:rPr>
          <w:rFonts w:cs="Times New Roman"/>
          <w:color w:val="FF0000"/>
          <w:szCs w:val="24"/>
        </w:rPr>
        <w:t>S</w:t>
      </w:r>
      <w:r w:rsidR="004F365E" w:rsidRPr="00FE5095">
        <w:rPr>
          <w:rFonts w:cs="Times New Roman"/>
          <w:color w:val="FF0000"/>
          <w:szCs w:val="24"/>
        </w:rPr>
        <w:t>X1</w:t>
      </w:r>
      <w:r w:rsidR="00041728" w:rsidRPr="00FE5095">
        <w:rPr>
          <w:rFonts w:cs="Times New Roman"/>
          <w:color w:val="FF0000"/>
          <w:szCs w:val="24"/>
        </w:rPr>
        <w:t xml:space="preserve"> </w:t>
      </w:r>
      <w:r w:rsidR="00041728" w:rsidRPr="00FE5095">
        <w:rPr>
          <w:rFonts w:cs="Times New Roman"/>
          <w:color w:val="FF0000"/>
          <w:lang w:val="en-CA"/>
        </w:rPr>
        <w:t xml:space="preserve">in </w:t>
      </w:r>
      <w:r w:rsidR="004F365E" w:rsidRPr="00FE5095">
        <w:rPr>
          <w:rFonts w:cs="Times New Roman"/>
          <w:color w:val="FF0000"/>
          <w:lang w:val="en-CA"/>
        </w:rPr>
        <w:t>Supporting Information</w:t>
      </w:r>
      <w:r w:rsidRPr="003140A1">
        <w:rPr>
          <w:rFonts w:cs="Times New Roman"/>
          <w:szCs w:val="24"/>
        </w:rPr>
        <w:t>) with LAI than other vegetation indices including NDVI (</w:t>
      </w:r>
      <w:r w:rsidRPr="003140A1">
        <w:rPr>
          <w:rFonts w:cs="Times New Roman"/>
          <w:i/>
          <w:szCs w:val="24"/>
        </w:rPr>
        <w:t>R</w:t>
      </w:r>
      <w:r w:rsidRPr="003140A1">
        <w:rPr>
          <w:rFonts w:cs="Times New Roman"/>
          <w:i/>
          <w:szCs w:val="24"/>
          <w:vertAlign w:val="superscript"/>
        </w:rPr>
        <w:t>2</w:t>
      </w:r>
      <w:r w:rsidR="002076F6" w:rsidRPr="003140A1">
        <w:rPr>
          <w:rFonts w:cs="Times New Roman"/>
          <w:szCs w:val="24"/>
        </w:rPr>
        <w:t xml:space="preserve"> </w:t>
      </w:r>
      <w:r w:rsidRPr="003140A1">
        <w:rPr>
          <w:rFonts w:cs="Times New Roman"/>
          <w:szCs w:val="24"/>
        </w:rPr>
        <w:t>=</w:t>
      </w:r>
      <w:r w:rsidR="002076F6" w:rsidRPr="003140A1">
        <w:rPr>
          <w:rFonts w:cs="Times New Roman"/>
          <w:szCs w:val="24"/>
        </w:rPr>
        <w:t xml:space="preserve"> </w:t>
      </w:r>
      <w:r w:rsidRPr="003140A1">
        <w:rPr>
          <w:rFonts w:cs="Times New Roman"/>
          <w:szCs w:val="24"/>
        </w:rPr>
        <w:t xml:space="preserve">0.47, </w:t>
      </w:r>
      <w:r w:rsidRPr="003140A1">
        <w:rPr>
          <w:rFonts w:cs="Times New Roman"/>
          <w:i/>
          <w:szCs w:val="24"/>
        </w:rPr>
        <w:t>p</w:t>
      </w:r>
      <w:r w:rsidR="002076F6" w:rsidRPr="003140A1">
        <w:rPr>
          <w:rFonts w:cs="Times New Roman"/>
          <w:szCs w:val="24"/>
        </w:rPr>
        <w:t xml:space="preserve"> </w:t>
      </w:r>
      <w:r w:rsidRPr="003140A1">
        <w:rPr>
          <w:rFonts w:cs="Times New Roman"/>
          <w:szCs w:val="24"/>
        </w:rPr>
        <w:t>&lt;</w:t>
      </w:r>
      <w:r w:rsidR="002076F6" w:rsidRPr="003140A1">
        <w:rPr>
          <w:rFonts w:cs="Times New Roman"/>
          <w:szCs w:val="24"/>
        </w:rPr>
        <w:t xml:space="preserve"> </w:t>
      </w:r>
      <w:r w:rsidRPr="003140A1">
        <w:rPr>
          <w:rFonts w:cs="Times New Roman"/>
          <w:szCs w:val="24"/>
        </w:rPr>
        <w:t>0.05), TSAVI (</w:t>
      </w:r>
      <w:r w:rsidRPr="003140A1">
        <w:rPr>
          <w:rFonts w:cs="Times New Roman"/>
          <w:i/>
          <w:szCs w:val="24"/>
        </w:rPr>
        <w:t>R</w:t>
      </w:r>
      <w:r w:rsidRPr="003140A1">
        <w:rPr>
          <w:rFonts w:cs="Times New Roman"/>
          <w:i/>
          <w:szCs w:val="24"/>
          <w:vertAlign w:val="superscript"/>
        </w:rPr>
        <w:t>2</w:t>
      </w:r>
      <w:r w:rsidR="002076F6" w:rsidRPr="003140A1">
        <w:rPr>
          <w:rFonts w:cs="Times New Roman"/>
          <w:szCs w:val="24"/>
        </w:rPr>
        <w:t xml:space="preserve"> </w:t>
      </w:r>
      <w:r w:rsidRPr="003140A1">
        <w:rPr>
          <w:rFonts w:cs="Times New Roman"/>
          <w:szCs w:val="24"/>
        </w:rPr>
        <w:t>=</w:t>
      </w:r>
      <w:r w:rsidR="002076F6" w:rsidRPr="003140A1">
        <w:rPr>
          <w:rFonts w:cs="Times New Roman"/>
          <w:szCs w:val="24"/>
        </w:rPr>
        <w:t xml:space="preserve"> </w:t>
      </w:r>
      <w:r w:rsidRPr="003140A1">
        <w:rPr>
          <w:rFonts w:cs="Times New Roman"/>
          <w:szCs w:val="24"/>
        </w:rPr>
        <w:t xml:space="preserve">0.46, </w:t>
      </w:r>
      <w:r w:rsidRPr="003140A1">
        <w:rPr>
          <w:rFonts w:cs="Times New Roman"/>
          <w:i/>
          <w:szCs w:val="24"/>
        </w:rPr>
        <w:t>p</w:t>
      </w:r>
      <w:r w:rsidR="002076F6" w:rsidRPr="003140A1">
        <w:rPr>
          <w:rFonts w:cs="Times New Roman"/>
          <w:szCs w:val="24"/>
        </w:rPr>
        <w:t xml:space="preserve"> </w:t>
      </w:r>
      <w:r w:rsidRPr="003140A1">
        <w:rPr>
          <w:rFonts w:cs="Times New Roman"/>
          <w:szCs w:val="24"/>
        </w:rPr>
        <w:t>&lt;</w:t>
      </w:r>
      <w:r w:rsidR="002076F6" w:rsidRPr="003140A1">
        <w:rPr>
          <w:rFonts w:cs="Times New Roman"/>
          <w:szCs w:val="24"/>
        </w:rPr>
        <w:t xml:space="preserve"> </w:t>
      </w:r>
      <w:r w:rsidRPr="003140A1">
        <w:rPr>
          <w:rFonts w:cs="Times New Roman"/>
          <w:szCs w:val="24"/>
        </w:rPr>
        <w:t>0.05), ATSAVI (</w:t>
      </w:r>
      <w:r w:rsidRPr="003140A1">
        <w:rPr>
          <w:rFonts w:cs="Times New Roman"/>
          <w:i/>
          <w:szCs w:val="24"/>
        </w:rPr>
        <w:t>R</w:t>
      </w:r>
      <w:r w:rsidRPr="003140A1">
        <w:rPr>
          <w:rFonts w:cs="Times New Roman"/>
          <w:i/>
          <w:szCs w:val="24"/>
          <w:vertAlign w:val="superscript"/>
        </w:rPr>
        <w:t>2</w:t>
      </w:r>
      <w:r w:rsidR="002076F6" w:rsidRPr="003140A1">
        <w:rPr>
          <w:rFonts w:cs="Times New Roman"/>
          <w:szCs w:val="24"/>
        </w:rPr>
        <w:t xml:space="preserve"> </w:t>
      </w:r>
      <w:r w:rsidRPr="003140A1">
        <w:rPr>
          <w:rFonts w:cs="Times New Roman"/>
          <w:szCs w:val="24"/>
        </w:rPr>
        <w:t>=</w:t>
      </w:r>
      <w:r w:rsidR="002076F6" w:rsidRPr="003140A1">
        <w:rPr>
          <w:rFonts w:cs="Times New Roman"/>
          <w:szCs w:val="24"/>
        </w:rPr>
        <w:t xml:space="preserve"> </w:t>
      </w:r>
      <w:r w:rsidRPr="003140A1">
        <w:rPr>
          <w:rFonts w:cs="Times New Roman"/>
          <w:szCs w:val="24"/>
        </w:rPr>
        <w:t xml:space="preserve">0.48, </w:t>
      </w:r>
      <w:r w:rsidRPr="003140A1">
        <w:rPr>
          <w:rFonts w:cs="Times New Roman"/>
          <w:i/>
          <w:szCs w:val="24"/>
        </w:rPr>
        <w:t>p</w:t>
      </w:r>
      <w:r w:rsidR="002076F6" w:rsidRPr="003140A1">
        <w:rPr>
          <w:rFonts w:cs="Times New Roman"/>
          <w:szCs w:val="24"/>
        </w:rPr>
        <w:t xml:space="preserve"> </w:t>
      </w:r>
      <w:r w:rsidRPr="003140A1">
        <w:rPr>
          <w:rFonts w:cs="Times New Roman"/>
          <w:szCs w:val="24"/>
        </w:rPr>
        <w:t>&lt;</w:t>
      </w:r>
      <w:r w:rsidR="002076F6" w:rsidRPr="003140A1">
        <w:rPr>
          <w:rFonts w:cs="Times New Roman"/>
          <w:szCs w:val="24"/>
        </w:rPr>
        <w:t xml:space="preserve"> </w:t>
      </w:r>
      <w:r w:rsidRPr="003140A1">
        <w:rPr>
          <w:rFonts w:cs="Times New Roman"/>
          <w:szCs w:val="24"/>
        </w:rPr>
        <w:t xml:space="preserve">0.05). The spatial linear relationship between PVI and LAI is stationary across locations as indicated by the </w:t>
      </w:r>
      <w:proofErr w:type="spellStart"/>
      <w:r w:rsidRPr="003140A1">
        <w:rPr>
          <w:rFonts w:cs="Times New Roman"/>
          <w:szCs w:val="24"/>
        </w:rPr>
        <w:t>Koenker</w:t>
      </w:r>
      <w:proofErr w:type="spellEnd"/>
      <w:r w:rsidRPr="003140A1">
        <w:rPr>
          <w:rFonts w:cs="Times New Roman"/>
          <w:szCs w:val="24"/>
        </w:rPr>
        <w:t xml:space="preserve"> BP test (</w:t>
      </w:r>
      <w:r w:rsidRPr="003140A1">
        <w:rPr>
          <w:rFonts w:cs="Times New Roman"/>
          <w:i/>
          <w:szCs w:val="24"/>
        </w:rPr>
        <w:t>p</w:t>
      </w:r>
      <w:r w:rsidR="009F0C59" w:rsidRPr="003140A1">
        <w:rPr>
          <w:rFonts w:cs="Times New Roman"/>
          <w:szCs w:val="24"/>
        </w:rPr>
        <w:t xml:space="preserve"> </w:t>
      </w:r>
      <w:r w:rsidRPr="003140A1">
        <w:rPr>
          <w:rFonts w:cs="Times New Roman"/>
          <w:szCs w:val="24"/>
        </w:rPr>
        <w:t>&gt;</w:t>
      </w:r>
      <w:r w:rsidR="009F0C59" w:rsidRPr="003140A1">
        <w:rPr>
          <w:rFonts w:cs="Times New Roman"/>
          <w:szCs w:val="24"/>
        </w:rPr>
        <w:t xml:space="preserve"> </w:t>
      </w:r>
      <w:r w:rsidRPr="003140A1">
        <w:rPr>
          <w:rFonts w:cs="Times New Roman"/>
          <w:szCs w:val="24"/>
        </w:rPr>
        <w:t xml:space="preserve">0.05) because </w:t>
      </w:r>
      <w:r w:rsidRPr="003140A1">
        <w:rPr>
          <w:rFonts w:cs="Times New Roman"/>
          <w:i/>
          <w:szCs w:val="24"/>
        </w:rPr>
        <w:t>p</w:t>
      </w:r>
      <w:r w:rsidRPr="003140A1">
        <w:rPr>
          <w:rFonts w:cs="Times New Roman"/>
          <w:szCs w:val="24"/>
        </w:rPr>
        <w:t xml:space="preserve"> value larger than 0.05 for </w:t>
      </w:r>
      <w:proofErr w:type="spellStart"/>
      <w:r w:rsidRPr="003140A1">
        <w:rPr>
          <w:rFonts w:cs="Times New Roman"/>
          <w:szCs w:val="24"/>
        </w:rPr>
        <w:t>Koenker</w:t>
      </w:r>
      <w:proofErr w:type="spellEnd"/>
      <w:r w:rsidRPr="003140A1">
        <w:rPr>
          <w:rFonts w:cs="Times New Roman"/>
          <w:szCs w:val="24"/>
        </w:rPr>
        <w:t xml:space="preserve"> BP test </w:t>
      </w:r>
      <w:r w:rsidR="009F0C59" w:rsidRPr="003140A1">
        <w:rPr>
          <w:rFonts w:cs="Times New Roman"/>
          <w:szCs w:val="24"/>
        </w:rPr>
        <w:t xml:space="preserve">indicated </w:t>
      </w:r>
      <w:r w:rsidRPr="003140A1">
        <w:rPr>
          <w:rFonts w:cs="Times New Roman"/>
          <w:szCs w:val="24"/>
        </w:rPr>
        <w:t>the relationship is consistent for all the location in the study area and the pattern of residuals fit the homoscedasticity assumption for linear regression.</w:t>
      </w:r>
      <w:bookmarkStart w:id="16" w:name="OLE_LINK17"/>
      <w:bookmarkStart w:id="17" w:name="OLE_LINK18"/>
      <w:r w:rsidRPr="003140A1">
        <w:rPr>
          <w:rFonts w:cs="Times New Roman"/>
          <w:szCs w:val="24"/>
        </w:rPr>
        <w:t xml:space="preserve"> </w:t>
      </w:r>
      <w:bookmarkEnd w:id="16"/>
      <w:bookmarkEnd w:id="17"/>
      <w:r w:rsidRPr="003140A1">
        <w:rPr>
          <w:rFonts w:cs="Times New Roman"/>
          <w:szCs w:val="24"/>
        </w:rPr>
        <w:t>And residuals from this spatial linear relationship were normally distributed (</w:t>
      </w:r>
      <w:proofErr w:type="spellStart"/>
      <w:r w:rsidRPr="003140A1">
        <w:rPr>
          <w:rFonts w:cs="Times New Roman"/>
          <w:szCs w:val="24"/>
        </w:rPr>
        <w:t>Jarque-Bera</w:t>
      </w:r>
      <w:proofErr w:type="spellEnd"/>
      <w:r w:rsidRPr="003140A1">
        <w:rPr>
          <w:rFonts w:cs="Times New Roman"/>
          <w:szCs w:val="24"/>
        </w:rPr>
        <w:t xml:space="preserve">, </w:t>
      </w:r>
      <w:r w:rsidRPr="003140A1">
        <w:rPr>
          <w:rFonts w:cs="Times New Roman"/>
          <w:i/>
          <w:szCs w:val="24"/>
        </w:rPr>
        <w:t>p</w:t>
      </w:r>
      <w:r w:rsidR="009F0C59" w:rsidRPr="003140A1">
        <w:rPr>
          <w:rFonts w:cs="Times New Roman"/>
          <w:szCs w:val="24"/>
        </w:rPr>
        <w:t xml:space="preserve"> </w:t>
      </w:r>
      <w:r w:rsidRPr="003140A1">
        <w:rPr>
          <w:rFonts w:cs="Times New Roman"/>
          <w:szCs w:val="24"/>
        </w:rPr>
        <w:t>&gt;</w:t>
      </w:r>
      <w:r w:rsidR="009F0C59" w:rsidRPr="003140A1">
        <w:rPr>
          <w:rFonts w:cs="Times New Roman"/>
          <w:szCs w:val="24"/>
        </w:rPr>
        <w:t xml:space="preserve"> </w:t>
      </w:r>
      <w:r w:rsidRPr="003140A1">
        <w:rPr>
          <w:rFonts w:cs="Times New Roman"/>
          <w:szCs w:val="24"/>
        </w:rPr>
        <w:t>0.05), which fit another assumption for linear regression (normality of the distribution of residuals).</w:t>
      </w:r>
    </w:p>
    <w:p w14:paraId="26343850" w14:textId="689193BA"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The maximum growing season in the study area is around late June to early July every year. In 2009, both grassland-shrub vegetation communities along the rivers and grasslands in the study area have higher LAI value in June 23 than the LAI values in August 10 and September 27 (Figure </w:t>
      </w:r>
      <w:r w:rsidR="00041728" w:rsidRPr="00FE5095">
        <w:rPr>
          <w:rFonts w:cs="Times New Roman"/>
          <w:color w:val="FF0000"/>
          <w:szCs w:val="24"/>
        </w:rPr>
        <w:t>3</w:t>
      </w:r>
      <w:r w:rsidRPr="003140A1">
        <w:rPr>
          <w:rFonts w:cs="Times New Roman"/>
          <w:szCs w:val="24"/>
        </w:rPr>
        <w:t xml:space="preserve">) because vegetation in the study area started to senescence from late July to early October which prints in the three LAI maps acquired in 2009 (Figure </w:t>
      </w:r>
      <w:r w:rsidR="00041728" w:rsidRPr="00FE5095">
        <w:rPr>
          <w:rFonts w:cs="Times New Roman"/>
          <w:color w:val="FF0000"/>
          <w:szCs w:val="24"/>
        </w:rPr>
        <w:t>3</w:t>
      </w:r>
      <w:r w:rsidRPr="003140A1">
        <w:rPr>
          <w:rFonts w:cs="Times New Roman"/>
          <w:szCs w:val="24"/>
        </w:rPr>
        <w:t xml:space="preserve">: LAI in 2009-06-03 &gt; LAI in 2009-08-10 &gt; LAI in 2009-09-27). </w:t>
      </w:r>
      <w:proofErr w:type="gramStart"/>
      <w:r w:rsidRPr="003140A1">
        <w:rPr>
          <w:rFonts w:cs="Times New Roman"/>
          <w:szCs w:val="24"/>
        </w:rPr>
        <w:t>This phenology phenomena</w:t>
      </w:r>
      <w:proofErr w:type="gramEnd"/>
      <w:r w:rsidRPr="003140A1">
        <w:rPr>
          <w:rFonts w:cs="Times New Roman"/>
          <w:szCs w:val="24"/>
        </w:rPr>
        <w:t xml:space="preserve"> for the vegetation in the study area was shown more clearly in the four LAI images measured in 2011 (Figure </w:t>
      </w:r>
      <w:r w:rsidR="00041728" w:rsidRPr="00FE5095">
        <w:rPr>
          <w:rFonts w:cs="Times New Roman"/>
          <w:color w:val="FF0000"/>
          <w:szCs w:val="24"/>
        </w:rPr>
        <w:t>3</w:t>
      </w:r>
      <w:r w:rsidRPr="003140A1">
        <w:rPr>
          <w:rFonts w:cs="Times New Roman"/>
          <w:szCs w:val="24"/>
        </w:rPr>
        <w:t xml:space="preserve">: LAI in </w:t>
      </w:r>
      <w:r w:rsidRPr="003140A1">
        <w:rPr>
          <w:rFonts w:cs="Times New Roman"/>
          <w:szCs w:val="24"/>
        </w:rPr>
        <w:lastRenderedPageBreak/>
        <w:t xml:space="preserve">2011-07-15 &gt; LAI in 2011-06-13 &gt; LAI in 2011-07-31 &gt; LAI in 2011-08-16). Vegetation senescence faster in 2007 comparing with year 2009 and 2011 (Figure </w:t>
      </w:r>
      <w:r w:rsidR="00041728" w:rsidRPr="00FE5095">
        <w:rPr>
          <w:rFonts w:cs="Times New Roman"/>
          <w:color w:val="FF0000"/>
          <w:szCs w:val="24"/>
        </w:rPr>
        <w:t>3</w:t>
      </w:r>
      <w:r w:rsidRPr="003140A1">
        <w:rPr>
          <w:rFonts w:cs="Times New Roman"/>
          <w:szCs w:val="24"/>
        </w:rPr>
        <w:t xml:space="preserve">: LAI images in 2007-07-04 and 2007-08-05). The Landsat images for growing season in 2008 and 2010 have cloud cover, which makes them unavailable to record the Phenology signatures during the grazing experiment period in 2008 (Figure </w:t>
      </w:r>
      <w:r w:rsidR="00041728" w:rsidRPr="00FE5095">
        <w:rPr>
          <w:rFonts w:cs="Times New Roman"/>
          <w:color w:val="FF0000"/>
          <w:szCs w:val="24"/>
        </w:rPr>
        <w:t>3</w:t>
      </w:r>
      <w:r w:rsidRPr="003140A1">
        <w:rPr>
          <w:rFonts w:cs="Times New Roman"/>
          <w:szCs w:val="24"/>
        </w:rPr>
        <w:t>). The comparisons between the images from maximum growing season (Figure</w:t>
      </w:r>
      <w:r w:rsidR="00041728" w:rsidRPr="00FE5095">
        <w:rPr>
          <w:rFonts w:cs="Times New Roman"/>
          <w:color w:val="FF0000"/>
          <w:szCs w:val="24"/>
        </w:rPr>
        <w:t xml:space="preserve"> 3</w:t>
      </w:r>
      <w:r w:rsidRPr="003140A1">
        <w:rPr>
          <w:rFonts w:cs="Times New Roman"/>
          <w:szCs w:val="24"/>
        </w:rPr>
        <w:t xml:space="preserve">: LAI images measured in 2007-07-04, 2009-06-23 and 2011-07-15) </w:t>
      </w:r>
      <w:r w:rsidR="009F0C59" w:rsidRPr="003140A1">
        <w:rPr>
          <w:rFonts w:cs="Times New Roman"/>
          <w:szCs w:val="24"/>
        </w:rPr>
        <w:t xml:space="preserve">showed </w:t>
      </w:r>
      <w:r w:rsidRPr="003140A1">
        <w:rPr>
          <w:rFonts w:cs="Times New Roman"/>
          <w:szCs w:val="24"/>
        </w:rPr>
        <w:t xml:space="preserve">the largest LAI appeared in 2011 in the study area and the lowest </w:t>
      </w:r>
      <w:r w:rsidR="009F0C59" w:rsidRPr="003140A1">
        <w:rPr>
          <w:rFonts w:cs="Times New Roman"/>
          <w:szCs w:val="24"/>
        </w:rPr>
        <w:t xml:space="preserve">was </w:t>
      </w:r>
      <w:r w:rsidRPr="003140A1">
        <w:rPr>
          <w:rFonts w:cs="Times New Roman"/>
          <w:szCs w:val="24"/>
        </w:rPr>
        <w:t xml:space="preserve">in 2009 among these three years. Figure </w:t>
      </w:r>
      <w:r w:rsidR="00041728" w:rsidRPr="00FE5095">
        <w:rPr>
          <w:rFonts w:cs="Times New Roman"/>
          <w:color w:val="FF0000"/>
          <w:szCs w:val="24"/>
        </w:rPr>
        <w:t xml:space="preserve">3 </w:t>
      </w:r>
      <w:r w:rsidRPr="003140A1">
        <w:rPr>
          <w:rFonts w:cs="Times New Roman"/>
          <w:szCs w:val="24"/>
        </w:rPr>
        <w:t xml:space="preserve">(LAI images in 2007-08-05, 2008-08-07, 2009-08-10 and 2011-08-16) also </w:t>
      </w:r>
      <w:r w:rsidR="009F0C59" w:rsidRPr="003140A1">
        <w:rPr>
          <w:rFonts w:cs="Times New Roman"/>
          <w:szCs w:val="24"/>
        </w:rPr>
        <w:t xml:space="preserve">indicated </w:t>
      </w:r>
      <w:r w:rsidRPr="003140A1">
        <w:rPr>
          <w:rFonts w:cs="Times New Roman"/>
          <w:szCs w:val="24"/>
        </w:rPr>
        <w:t xml:space="preserve">that “LAI in 2011 &gt; LAI in 2009 &gt; LAI in 2008 &gt; LAI in 2007” in the middle senescence season. In the late senescence season, LAI images reveals larger LAI in 2010 comparing to 2009 (Figure </w:t>
      </w:r>
      <w:r w:rsidR="00041728" w:rsidRPr="00FE5095">
        <w:rPr>
          <w:rFonts w:cs="Times New Roman"/>
          <w:color w:val="FF0000"/>
          <w:szCs w:val="24"/>
        </w:rPr>
        <w:t>3</w:t>
      </w:r>
      <w:r w:rsidRPr="003140A1">
        <w:rPr>
          <w:rFonts w:cs="Times New Roman"/>
          <w:szCs w:val="24"/>
        </w:rPr>
        <w:t>: LAI image in 2009-09-27 and 2010-09-30).</w:t>
      </w:r>
    </w:p>
    <w:p w14:paraId="3C612144" w14:textId="77777777" w:rsidR="00FD2969" w:rsidRPr="003140A1" w:rsidRDefault="00FD2969" w:rsidP="00A6409F">
      <w:pPr>
        <w:spacing w:beforeLines="50" w:before="163" w:afterLines="50" w:after="163" w:line="480" w:lineRule="auto"/>
        <w:rPr>
          <w:rFonts w:cs="Times New Roman"/>
          <w:b/>
        </w:rPr>
      </w:pPr>
      <w:r w:rsidRPr="003140A1">
        <w:rPr>
          <w:rFonts w:cs="Times New Roman"/>
          <w:b/>
        </w:rPr>
        <w:t>The effects of temperature, precipitation, grazing intensity and their interaction</w:t>
      </w:r>
    </w:p>
    <w:p w14:paraId="7545FD20" w14:textId="5384C0D1" w:rsidR="00FD2969" w:rsidRPr="003140A1" w:rsidRDefault="00FD2969" w:rsidP="00A6409F">
      <w:pPr>
        <w:spacing w:beforeLines="50" w:before="163" w:afterLines="50" w:after="163" w:line="480" w:lineRule="auto"/>
        <w:jc w:val="both"/>
        <w:rPr>
          <w:rFonts w:cs="Times New Roman"/>
        </w:rPr>
      </w:pPr>
      <w:r w:rsidRPr="003140A1">
        <w:rPr>
          <w:rFonts w:cs="Times New Roman"/>
          <w:szCs w:val="24"/>
        </w:rPr>
        <w:t xml:space="preserve">The significant variables (cattle density, temperature, precipitation, the interaction between cattle density and temperature, the interaction between temperature and precipitation, and the interaction between temperature, precipitation and cattle density) explained 93.5% of the variation in LAI (Table </w:t>
      </w:r>
      <w:r w:rsidR="00041728" w:rsidRPr="00FE5095">
        <w:rPr>
          <w:rFonts w:cs="Times New Roman"/>
          <w:color w:val="FF0000"/>
          <w:szCs w:val="24"/>
        </w:rPr>
        <w:t>1</w:t>
      </w:r>
      <w:r w:rsidRPr="003140A1">
        <w:rPr>
          <w:rFonts w:cs="Times New Roman"/>
          <w:szCs w:val="24"/>
        </w:rPr>
        <w:t xml:space="preserve">). Among all the significant variables, precipitation explained 65.5% of the variation in LAI, while temperature, the interaction between temperature and precipitation, cattle density, the interaction between cattle density and temperature, and the interaction between cattle density, temperature and precipitation explained 14.5, 9.8, 1.7, 1.4 and 0.5% of </w:t>
      </w:r>
      <w:r w:rsidR="009F0C59" w:rsidRPr="003140A1">
        <w:rPr>
          <w:rFonts w:cs="Times New Roman"/>
          <w:szCs w:val="24"/>
        </w:rPr>
        <w:t xml:space="preserve">variation </w:t>
      </w:r>
      <w:r w:rsidRPr="003140A1">
        <w:rPr>
          <w:rFonts w:cs="Times New Roman"/>
          <w:szCs w:val="24"/>
        </w:rPr>
        <w:t>in LAI</w:t>
      </w:r>
      <w:r w:rsidR="009F0C59" w:rsidRPr="003140A1">
        <w:rPr>
          <w:rFonts w:cs="Times New Roman"/>
          <w:szCs w:val="24"/>
        </w:rPr>
        <w:t>,</w:t>
      </w:r>
      <w:r w:rsidRPr="003140A1">
        <w:rPr>
          <w:rFonts w:cs="Times New Roman"/>
          <w:szCs w:val="24"/>
        </w:rPr>
        <w:t xml:space="preserve"> respectively (</w:t>
      </w:r>
      <w:r w:rsidRPr="00FE5095">
        <w:rPr>
          <w:rFonts w:cs="Times New Roman"/>
          <w:color w:val="FF0000"/>
          <w:szCs w:val="24"/>
        </w:rPr>
        <w:t xml:space="preserve">Table </w:t>
      </w:r>
      <w:r w:rsidR="00041728" w:rsidRPr="00FE5095">
        <w:rPr>
          <w:rFonts w:cs="Times New Roman"/>
          <w:color w:val="FF0000"/>
          <w:szCs w:val="24"/>
        </w:rPr>
        <w:t>1</w:t>
      </w:r>
      <w:r w:rsidRPr="00FE5095">
        <w:rPr>
          <w:rFonts w:cs="Times New Roman"/>
          <w:color w:val="FF0000"/>
          <w:szCs w:val="24"/>
        </w:rPr>
        <w:t>).</w:t>
      </w:r>
      <w:r w:rsidRPr="003140A1">
        <w:rPr>
          <w:rFonts w:cs="Times New Roman"/>
          <w:szCs w:val="24"/>
        </w:rPr>
        <w:t xml:space="preserve"> Grazing in the study area and the interaction between grazing, temperature and precipitation has slightly negative relationship </w:t>
      </w:r>
      <w:r w:rsidRPr="003140A1">
        <w:rPr>
          <w:rFonts w:cs="Times New Roman"/>
          <w:szCs w:val="24"/>
        </w:rPr>
        <w:lastRenderedPageBreak/>
        <w:t>with LAI, while climate factors and the interaction between climate factors have positive influence in LAI (</w:t>
      </w:r>
      <w:r w:rsidRPr="00FE5095">
        <w:rPr>
          <w:rFonts w:cs="Times New Roman"/>
          <w:color w:val="FF0000"/>
          <w:szCs w:val="24"/>
        </w:rPr>
        <w:t xml:space="preserve">Table </w:t>
      </w:r>
      <w:r w:rsidR="00041728" w:rsidRPr="00FE5095">
        <w:rPr>
          <w:rFonts w:cs="Times New Roman"/>
          <w:color w:val="FF0000"/>
          <w:szCs w:val="24"/>
        </w:rPr>
        <w:t>1</w:t>
      </w:r>
      <w:r w:rsidRPr="00FE5095">
        <w:rPr>
          <w:rFonts w:cs="Times New Roman"/>
          <w:color w:val="FF0000"/>
          <w:szCs w:val="24"/>
        </w:rPr>
        <w:t>)</w:t>
      </w:r>
      <w:r w:rsidRPr="003140A1">
        <w:rPr>
          <w:rFonts w:cs="Times New Roman"/>
          <w:szCs w:val="24"/>
        </w:rPr>
        <w:t xml:space="preserve">. </w:t>
      </w:r>
    </w:p>
    <w:p w14:paraId="190CA326" w14:textId="4BE58771"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The results from spatial autocorrelation test indicated that the LAI data for each pasture were not spatially </w:t>
      </w:r>
      <w:proofErr w:type="spellStart"/>
      <w:r w:rsidRPr="003140A1">
        <w:rPr>
          <w:rFonts w:cs="Times New Roman"/>
          <w:szCs w:val="24"/>
        </w:rPr>
        <w:t>autocorrelated</w:t>
      </w:r>
      <w:proofErr w:type="spellEnd"/>
      <w:r w:rsidRPr="003140A1">
        <w:rPr>
          <w:rFonts w:cs="Times New Roman"/>
          <w:szCs w:val="24"/>
        </w:rPr>
        <w:t xml:space="preserve"> at a significance level of 0.01 (</w:t>
      </w:r>
      <w:r w:rsidR="008639FD" w:rsidRPr="00FE5095">
        <w:rPr>
          <w:rFonts w:cs="Times New Roman"/>
          <w:color w:val="FF0000"/>
          <w:szCs w:val="24"/>
        </w:rPr>
        <w:t>see Table S</w:t>
      </w:r>
      <w:r w:rsidR="00562E44" w:rsidRPr="00FE5095">
        <w:rPr>
          <w:rFonts w:cs="Times New Roman"/>
          <w:color w:val="FF0000"/>
          <w:szCs w:val="24"/>
        </w:rPr>
        <w:t>X4</w:t>
      </w:r>
      <w:r w:rsidR="008639FD" w:rsidRPr="00FE5095">
        <w:rPr>
          <w:rFonts w:cs="Times New Roman"/>
          <w:color w:val="FF0000"/>
          <w:szCs w:val="24"/>
        </w:rPr>
        <w:t xml:space="preserve"> in </w:t>
      </w:r>
      <w:r w:rsidR="00562E44" w:rsidRPr="00FE5095">
        <w:rPr>
          <w:rFonts w:cs="Times New Roman"/>
          <w:color w:val="FF0000"/>
          <w:szCs w:val="24"/>
        </w:rPr>
        <w:t>Supporting Information</w:t>
      </w:r>
      <w:r w:rsidRPr="003140A1">
        <w:rPr>
          <w:rFonts w:cs="Times New Roman"/>
          <w:szCs w:val="24"/>
        </w:rPr>
        <w:t>). However, LAI had significant temporal autocorrelation (</w:t>
      </w:r>
      <w:r w:rsidRPr="003140A1">
        <w:rPr>
          <w:rFonts w:cs="Times New Roman"/>
          <w:i/>
          <w:szCs w:val="24"/>
        </w:rPr>
        <w:t>R</w:t>
      </w:r>
      <w:r w:rsidRPr="003140A1">
        <w:rPr>
          <w:rFonts w:cs="Times New Roman"/>
          <w:i/>
          <w:szCs w:val="24"/>
          <w:vertAlign w:val="superscript"/>
        </w:rPr>
        <w:t>2</w:t>
      </w:r>
      <w:r w:rsidR="009F0C59" w:rsidRPr="003140A1">
        <w:rPr>
          <w:rFonts w:cs="Times New Roman"/>
          <w:szCs w:val="24"/>
        </w:rPr>
        <w:t xml:space="preserve"> </w:t>
      </w:r>
      <w:r w:rsidRPr="003140A1">
        <w:rPr>
          <w:rFonts w:cs="Times New Roman"/>
          <w:szCs w:val="24"/>
        </w:rPr>
        <w:t>=</w:t>
      </w:r>
      <w:r w:rsidR="009F0C59" w:rsidRPr="003140A1">
        <w:rPr>
          <w:rFonts w:cs="Times New Roman"/>
          <w:szCs w:val="24"/>
        </w:rPr>
        <w:t xml:space="preserve"> </w:t>
      </w:r>
      <w:r w:rsidRPr="003140A1">
        <w:rPr>
          <w:rFonts w:cs="Times New Roman"/>
          <w:szCs w:val="24"/>
        </w:rPr>
        <w:t xml:space="preserve">0.66, </w:t>
      </w:r>
      <w:r w:rsidRPr="003140A1">
        <w:rPr>
          <w:rFonts w:cs="Times New Roman"/>
          <w:i/>
          <w:szCs w:val="24"/>
        </w:rPr>
        <w:t>p</w:t>
      </w:r>
      <w:r w:rsidR="009F0C59" w:rsidRPr="003140A1">
        <w:rPr>
          <w:rFonts w:cs="Times New Roman"/>
          <w:szCs w:val="24"/>
        </w:rPr>
        <w:t xml:space="preserve"> </w:t>
      </w:r>
      <w:r w:rsidRPr="003140A1">
        <w:rPr>
          <w:rFonts w:cs="Times New Roman"/>
          <w:szCs w:val="24"/>
        </w:rPr>
        <w:t>&lt;</w:t>
      </w:r>
      <w:r w:rsidR="009F0C59" w:rsidRPr="003140A1">
        <w:rPr>
          <w:rFonts w:cs="Times New Roman"/>
          <w:szCs w:val="24"/>
        </w:rPr>
        <w:t xml:space="preserve"> </w:t>
      </w:r>
      <w:r w:rsidRPr="003140A1">
        <w:rPr>
          <w:rFonts w:cs="Times New Roman"/>
          <w:szCs w:val="24"/>
        </w:rPr>
        <w:t xml:space="preserve">0.05, </w:t>
      </w:r>
      <w:r w:rsidR="00D21DB5" w:rsidRPr="00FE5095">
        <w:rPr>
          <w:rFonts w:cs="Times New Roman"/>
          <w:color w:val="FF0000"/>
          <w:szCs w:val="24"/>
        </w:rPr>
        <w:t>Figure 4</w:t>
      </w:r>
      <w:r w:rsidRPr="003140A1">
        <w:rPr>
          <w:rFonts w:cs="Times New Roman"/>
          <w:szCs w:val="24"/>
        </w:rPr>
        <w:t>). Because of the temporal autocorrelation, the variation in LAI explained by the significant variables among climate variables, grazing and their interactions may be less than the results presented (</w:t>
      </w:r>
      <w:r w:rsidR="00D21DB5" w:rsidRPr="00FE5095">
        <w:rPr>
          <w:rFonts w:cs="Times New Roman"/>
          <w:color w:val="FF0000"/>
          <w:szCs w:val="24"/>
        </w:rPr>
        <w:t>Table 1</w:t>
      </w:r>
      <w:r w:rsidRPr="003140A1">
        <w:rPr>
          <w:rFonts w:cs="Times New Roman"/>
          <w:szCs w:val="24"/>
        </w:rPr>
        <w:t>); however, the total variation explained by the significant variables does not affect their relative effects.</w:t>
      </w:r>
    </w:p>
    <w:p w14:paraId="14DB9949" w14:textId="77777777" w:rsidR="00FD2969" w:rsidRPr="003140A1" w:rsidRDefault="00FD2969" w:rsidP="00A6409F">
      <w:pPr>
        <w:spacing w:beforeLines="50" w:before="163" w:afterLines="50" w:after="163" w:line="480" w:lineRule="auto"/>
        <w:rPr>
          <w:rFonts w:cs="Times New Roman"/>
          <w:b/>
          <w:szCs w:val="24"/>
          <w:lang w:val="fr-FR"/>
        </w:rPr>
      </w:pPr>
      <w:r w:rsidRPr="003140A1">
        <w:rPr>
          <w:rFonts w:cs="Times New Roman"/>
          <w:b/>
          <w:szCs w:val="24"/>
          <w:lang w:val="fr-FR"/>
        </w:rPr>
        <w:t xml:space="preserve">Discussion </w:t>
      </w:r>
    </w:p>
    <w:p w14:paraId="47944D00" w14:textId="77777777" w:rsidR="00FD2969" w:rsidRPr="003140A1" w:rsidRDefault="00FD2969" w:rsidP="00A6409F">
      <w:pPr>
        <w:spacing w:beforeLines="50" w:before="163" w:afterLines="50" w:after="163" w:line="480" w:lineRule="auto"/>
        <w:rPr>
          <w:rFonts w:cs="Times New Roman"/>
          <w:b/>
          <w:szCs w:val="24"/>
          <w:lang w:val="fr-FR"/>
        </w:rPr>
      </w:pPr>
    </w:p>
    <w:p w14:paraId="1F5ADDC8" w14:textId="6867C257"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t xml:space="preserve">In northern mixed grasslands, vegetation indices adjusted for soil line parameters, including PVI and ATSAVI, have slightly better ability to predict green vegetation than normal band ratio vegetation indices (e.g. NDVI). This finding is consistent with previous research in the mixed grasslands </w:t>
      </w:r>
      <w:r w:rsidRPr="003140A1">
        <w:rPr>
          <w:rFonts w:cs="Times New Roman"/>
          <w:noProof/>
        </w:rPr>
        <w:t>(He</w:t>
      </w:r>
      <w:r w:rsidRPr="003140A1">
        <w:rPr>
          <w:rFonts w:cs="Times New Roman"/>
          <w:i/>
          <w:noProof/>
        </w:rPr>
        <w:t xml:space="preserve"> et al</w:t>
      </w:r>
      <w:r w:rsidR="007B1B24" w:rsidRPr="003140A1">
        <w:rPr>
          <w:rFonts w:cs="Times New Roman"/>
          <w:i/>
          <w:noProof/>
        </w:rPr>
        <w:t>.</w:t>
      </w:r>
      <w:r w:rsidRPr="003140A1">
        <w:rPr>
          <w:rFonts w:cs="Times New Roman"/>
          <w:noProof/>
        </w:rPr>
        <w:t xml:space="preserve"> 2007)</w:t>
      </w:r>
      <w:r w:rsidRPr="003140A1">
        <w:rPr>
          <w:rFonts w:cs="Times New Roman"/>
          <w:szCs w:val="24"/>
        </w:rPr>
        <w:t xml:space="preserve">. We also found that the relationship between vegetation indices and LAI is consistent among all the locations within our study area because </w:t>
      </w:r>
      <w:proofErr w:type="spellStart"/>
      <w:r w:rsidRPr="003140A1">
        <w:rPr>
          <w:rFonts w:cs="Times New Roman"/>
          <w:szCs w:val="24"/>
        </w:rPr>
        <w:t>Koenker</w:t>
      </w:r>
      <w:proofErr w:type="spellEnd"/>
      <w:r w:rsidRPr="003140A1">
        <w:rPr>
          <w:rFonts w:cs="Times New Roman"/>
          <w:szCs w:val="24"/>
        </w:rPr>
        <w:t xml:space="preserve"> BP test indicates a stable spatial relationship between LAI and PVI for different pixels within the study area.</w:t>
      </w:r>
    </w:p>
    <w:p w14:paraId="7BFB00E4" w14:textId="050A15EF" w:rsidR="00FD2969" w:rsidRPr="003140A1" w:rsidRDefault="00FD2969" w:rsidP="0039758B">
      <w:pPr>
        <w:spacing w:beforeLines="50" w:before="163" w:afterLines="50" w:after="163" w:line="480" w:lineRule="auto"/>
        <w:jc w:val="both"/>
        <w:rPr>
          <w:rFonts w:cs="Times New Roman"/>
          <w:b/>
          <w:i/>
          <w:szCs w:val="24"/>
        </w:rPr>
      </w:pPr>
      <w:r w:rsidRPr="003140A1">
        <w:rPr>
          <w:rFonts w:cs="Times New Roman"/>
          <w:szCs w:val="24"/>
        </w:rPr>
        <w:t xml:space="preserve">Precipitation had the largest positive effect on LAI, supporting the notion that precipitation is the primary factor determining grassland productivity in semi-arid grasslands. </w:t>
      </w:r>
      <w:proofErr w:type="spellStart"/>
      <w:r w:rsidRPr="003140A1">
        <w:rPr>
          <w:rFonts w:cs="Times New Roman"/>
          <w:szCs w:val="24"/>
        </w:rPr>
        <w:t>Heisler</w:t>
      </w:r>
      <w:proofErr w:type="spellEnd"/>
      <w:r w:rsidR="00EA5952" w:rsidRPr="00FE5095">
        <w:rPr>
          <w:rFonts w:cs="Times New Roman"/>
          <w:color w:val="FF0000"/>
          <w:szCs w:val="24"/>
        </w:rPr>
        <w:t xml:space="preserve"> et al. </w:t>
      </w:r>
      <w:r w:rsidRPr="003140A1">
        <w:rPr>
          <w:rFonts w:cs="Times New Roman"/>
          <w:szCs w:val="24"/>
        </w:rPr>
        <w:t xml:space="preserve">(2008) found that increasing precipitation during the growing season has a positive influence </w:t>
      </w:r>
      <w:r w:rsidRPr="003140A1">
        <w:rPr>
          <w:rFonts w:cs="Times New Roman"/>
          <w:szCs w:val="24"/>
        </w:rPr>
        <w:lastRenderedPageBreak/>
        <w:t xml:space="preserve">on ANPP. In semi-arid savannas, precipitation is also the most influential parameter determining vegetation productivity </w:t>
      </w:r>
      <w:r w:rsidRPr="003140A1">
        <w:rPr>
          <w:rFonts w:cs="Times New Roman"/>
          <w:noProof/>
        </w:rPr>
        <w:t>(Fynn and O'Connor 2000)</w:t>
      </w:r>
      <w:r w:rsidRPr="003140A1">
        <w:rPr>
          <w:rFonts w:cs="Times New Roman"/>
          <w:szCs w:val="24"/>
        </w:rPr>
        <w:t>. The positive influence of precipitation on LAI in this study was recorded in the estimated LAI maps (</w:t>
      </w:r>
      <w:r w:rsidR="00D21DB5" w:rsidRPr="00FE5095">
        <w:rPr>
          <w:rFonts w:cs="Times New Roman"/>
          <w:color w:val="FF0000"/>
          <w:szCs w:val="24"/>
        </w:rPr>
        <w:t>Figure 3</w:t>
      </w:r>
      <w:r w:rsidRPr="003140A1">
        <w:rPr>
          <w:rFonts w:cs="Times New Roman"/>
          <w:szCs w:val="24"/>
        </w:rPr>
        <w:t xml:space="preserve">). In the growing season, the study area has much larger LAI in 2011 rather than year 2007 and 2009 because the accumulated precipitation 40 days before 2011-07-15 (precipitation lag effects: see </w:t>
      </w:r>
      <w:r w:rsidR="004658C7" w:rsidRPr="003140A1">
        <w:rPr>
          <w:rFonts w:cs="Times New Roman"/>
          <w:szCs w:val="24"/>
        </w:rPr>
        <w:t>“Method” section “Calculating temperature and precipitation variables based on their lag effects”</w:t>
      </w:r>
      <w:r w:rsidRPr="003140A1">
        <w:rPr>
          <w:rFonts w:cs="Times New Roman"/>
          <w:szCs w:val="24"/>
        </w:rPr>
        <w:t>) is 127.6 mm while that before 2007-07-04 is 60 mm and that that before 2009-06-23 is 41.7 mm, which also indicates 2007 has larger LAI than 2009 in the growing season is also due to precipitation. Year 2007 has a quicker senescence season because it has the lowest precipitation (21.1 mm) in middle senescence season, comparing to year 2008 (39.1 mm) and 2009 (75.6 mm). In the late senescence season, precipitation also has great impacts in LAI value which was reveals by the comparison between 2009 (12.2 mm) and 2010 (50.8 mm).</w:t>
      </w:r>
    </w:p>
    <w:p w14:paraId="675E36B8" w14:textId="76AE317C" w:rsidR="00FD2969" w:rsidRPr="003140A1" w:rsidRDefault="00FD2969" w:rsidP="00A6409F">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The significance of this study is to put the interactions between different disturbance or driving factors (in this case: grazing and climate fluctuation) of grasslands under consideration, which is different from the studies test the relationship between each factor and ecosystem response separately </w:t>
      </w:r>
      <w:r w:rsidRPr="003140A1">
        <w:rPr>
          <w:rFonts w:cs="Times New Roman"/>
          <w:noProof/>
          <w:szCs w:val="24"/>
        </w:rPr>
        <w:t>(</w:t>
      </w:r>
      <w:r w:rsidR="009F0C59" w:rsidRPr="003140A1">
        <w:rPr>
          <w:rFonts w:cs="Times New Roman"/>
          <w:noProof/>
          <w:szCs w:val="24"/>
        </w:rPr>
        <w:t xml:space="preserve">Silletti and Knapp 2002; </w:t>
      </w:r>
      <w:r w:rsidRPr="003140A1">
        <w:rPr>
          <w:rFonts w:cs="Times New Roman"/>
          <w:noProof/>
          <w:szCs w:val="24"/>
        </w:rPr>
        <w:t>Gartzia</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2016)</w:t>
      </w:r>
      <w:r w:rsidRPr="003140A1">
        <w:rPr>
          <w:rFonts w:cs="Times New Roman"/>
          <w:szCs w:val="24"/>
        </w:rPr>
        <w:t>. More importantly, this study catches slight changes in LAI by short term seasonal grazing (</w:t>
      </w:r>
      <w:r w:rsidRPr="003140A1">
        <w:rPr>
          <w:rFonts w:cs="Times New Roman"/>
        </w:rPr>
        <w:t>early June to the middle of September each year from 2008–2011</w:t>
      </w:r>
      <w:r w:rsidRPr="003140A1">
        <w:rPr>
          <w:rFonts w:cs="Times New Roman"/>
          <w:szCs w:val="24"/>
        </w:rPr>
        <w:t xml:space="preserve">) when the influence of climate variables (precipitation and temperature) override the impact of grazing, which fill the research gap that grazing effect on vegetation dynamic is not detectable because of the overriding influences of precipitation </w:t>
      </w:r>
      <w:r w:rsidRPr="003140A1">
        <w:rPr>
          <w:rFonts w:cs="Times New Roman"/>
          <w:noProof/>
          <w:szCs w:val="24"/>
        </w:rPr>
        <w:t>(Mashiri</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2008)</w:t>
      </w:r>
      <w:r w:rsidRPr="003140A1">
        <w:rPr>
          <w:rFonts w:cs="Times New Roman"/>
          <w:szCs w:val="24"/>
        </w:rPr>
        <w:t xml:space="preserve">. In our research, precipitation, temperature and the interaction between them explained over 90% of the relative impact on LAI among climate variables, grazing and </w:t>
      </w:r>
      <w:r w:rsidRPr="003140A1">
        <w:rPr>
          <w:rFonts w:cs="Times New Roman"/>
          <w:szCs w:val="24"/>
        </w:rPr>
        <w:lastRenderedPageBreak/>
        <w:t xml:space="preserve">their interactions, because semi-arid grasslands with light grazing intensity are sensitive to climate fluctuation. In our study, grazing intensity between 0.24−0.83 </w:t>
      </w:r>
      <w:r w:rsidRPr="003140A1">
        <w:rPr>
          <w:rFonts w:cs="Times New Roman"/>
        </w:rPr>
        <w:t>AUM</w:t>
      </w:r>
      <w:r w:rsidR="004A0E71" w:rsidRPr="003140A1">
        <w:rPr>
          <w:rFonts w:cs="Times New Roman"/>
        </w:rPr>
        <w:t xml:space="preserve"> </w:t>
      </w:r>
      <w:r w:rsidRPr="003140A1">
        <w:rPr>
          <w:rFonts w:cs="Times New Roman"/>
        </w:rPr>
        <w:t>ha</w:t>
      </w:r>
      <w:bookmarkStart w:id="18" w:name="OLE_LINK14"/>
      <w:bookmarkStart w:id="19" w:name="OLE_LINK19"/>
      <w:r w:rsidR="00091BE8" w:rsidRPr="003140A1">
        <w:rPr>
          <w:rFonts w:cs="Times New Roman"/>
          <w:szCs w:val="24"/>
          <w:vertAlign w:val="superscript"/>
        </w:rPr>
        <w:t>−</w:t>
      </w:r>
      <w:bookmarkEnd w:id="18"/>
      <w:bookmarkEnd w:id="19"/>
      <w:r w:rsidRPr="003140A1">
        <w:rPr>
          <w:rFonts w:cs="Times New Roman"/>
          <w:vertAlign w:val="superscript"/>
        </w:rPr>
        <w:t>1</w:t>
      </w:r>
      <w:r w:rsidRPr="003140A1">
        <w:rPr>
          <w:rFonts w:cs="Times New Roman"/>
          <w:szCs w:val="24"/>
        </w:rPr>
        <w:t xml:space="preserve"> has negative effects on LAI, but LAI was increasing from 2007 to 2011, probably because of combined effects of climate factors and grazing management. Previous studies have demonstrated that overgrazing in semi-arid grasslands altered vegetation communities and then reduced grassland productivity, which overrode the impact of precipitation </w:t>
      </w:r>
      <w:r w:rsidRPr="003140A1">
        <w:rPr>
          <w:rFonts w:cs="Times New Roman"/>
          <w:noProof/>
        </w:rPr>
        <w:t>(Fynn and O'Connor, 2000)</w:t>
      </w:r>
      <w:r w:rsidRPr="003140A1">
        <w:rPr>
          <w:rFonts w:cs="Times New Roman"/>
          <w:szCs w:val="24"/>
        </w:rPr>
        <w:t>. However, our results suggest that climate factors may overcome the slight negative effects of grazing. In our study, this may be because our sites were grazed for only 4 years. Light grazing has positive influence in grassland ecosystem, such as enhancing nutrient recycling, increasing species richness and productivity by increasing light intensities under layer, perhaps explaining enhanced LAI in our study (McNaughton 1979</w:t>
      </w:r>
      <w:r w:rsidR="009F0C59" w:rsidRPr="003140A1">
        <w:rPr>
          <w:rFonts w:cs="Times New Roman"/>
          <w:szCs w:val="24"/>
        </w:rPr>
        <w:t xml:space="preserve">; </w:t>
      </w:r>
      <w:r w:rsidRPr="003140A1">
        <w:rPr>
          <w:rFonts w:cs="Times New Roman"/>
          <w:noProof/>
          <w:szCs w:val="24"/>
        </w:rPr>
        <w:t>Patton</w:t>
      </w:r>
      <w:r w:rsidRPr="003140A1">
        <w:rPr>
          <w:rFonts w:cs="Times New Roman"/>
          <w:i/>
          <w:noProof/>
          <w:szCs w:val="24"/>
        </w:rPr>
        <w:t xml:space="preserve"> et al.</w:t>
      </w:r>
      <w:r w:rsidRPr="003140A1">
        <w:rPr>
          <w:rFonts w:cs="Times New Roman"/>
          <w:noProof/>
          <w:szCs w:val="24"/>
        </w:rPr>
        <w:t xml:space="preserve"> 2007)</w:t>
      </w:r>
      <w:r w:rsidRPr="003140A1">
        <w:rPr>
          <w:rFonts w:cs="Times New Roman"/>
          <w:szCs w:val="24"/>
        </w:rPr>
        <w:t xml:space="preserve">. Other studies showed that long term light stocking rates do not affect rangeland condition, but long term moderate stocking rates reduce rangeland condition </w:t>
      </w:r>
      <w:r w:rsidRPr="003140A1">
        <w:rPr>
          <w:rFonts w:cs="Times New Roman"/>
          <w:noProof/>
          <w:szCs w:val="24"/>
        </w:rPr>
        <w:t>(</w:t>
      </w:r>
      <w:r w:rsidR="009F0C59" w:rsidRPr="003140A1">
        <w:rPr>
          <w:rFonts w:cs="Times New Roman"/>
          <w:noProof/>
          <w:szCs w:val="24"/>
        </w:rPr>
        <w:t>Dormaar</w:t>
      </w:r>
      <w:r w:rsidR="009F0C59" w:rsidRPr="003140A1">
        <w:rPr>
          <w:rFonts w:cs="Times New Roman"/>
          <w:i/>
          <w:noProof/>
          <w:szCs w:val="24"/>
        </w:rPr>
        <w:t xml:space="preserve"> et al.</w:t>
      </w:r>
      <w:r w:rsidR="009F0C59" w:rsidRPr="003140A1">
        <w:rPr>
          <w:rFonts w:cs="Times New Roman"/>
          <w:noProof/>
          <w:szCs w:val="24"/>
        </w:rPr>
        <w:t xml:space="preserve"> 1989; </w:t>
      </w:r>
      <w:r w:rsidRPr="003140A1">
        <w:rPr>
          <w:rFonts w:cs="Times New Roman"/>
          <w:noProof/>
          <w:szCs w:val="24"/>
        </w:rPr>
        <w:t>Douwes and Willms 2012)</w:t>
      </w:r>
      <w:r w:rsidRPr="003140A1">
        <w:rPr>
          <w:rFonts w:cs="Times New Roman"/>
          <w:szCs w:val="24"/>
        </w:rPr>
        <w:t xml:space="preserve">. Nonetheless, even though our study area was grazed for only four years, the negative impact of grazing was statistically significant. Similarly, </w:t>
      </w:r>
      <w:proofErr w:type="spellStart"/>
      <w:r w:rsidRPr="003140A1">
        <w:rPr>
          <w:rFonts w:cs="Times New Roman"/>
          <w:szCs w:val="24"/>
        </w:rPr>
        <w:t>Dormaar</w:t>
      </w:r>
      <w:proofErr w:type="spellEnd"/>
      <w:r w:rsidRPr="003140A1">
        <w:rPr>
          <w:rFonts w:cs="Times New Roman"/>
          <w:szCs w:val="24"/>
        </w:rPr>
        <w:t xml:space="preserve"> </w:t>
      </w:r>
      <w:r w:rsidRPr="003140A1">
        <w:rPr>
          <w:rFonts w:cs="Times New Roman"/>
          <w:i/>
          <w:szCs w:val="24"/>
        </w:rPr>
        <w:t xml:space="preserve">et al. </w:t>
      </w:r>
      <w:r w:rsidRPr="003140A1">
        <w:rPr>
          <w:rFonts w:cs="Times New Roman"/>
          <w:szCs w:val="24"/>
        </w:rPr>
        <w:t xml:space="preserve">(1989) also observed effects of cattle grazing on vegetation structure after only a few years of grazing. Further research is required to determine the temporal threshold after which effects of grazing on vegetation structure might change or reverse. Cattle density may also interact with temperature as the changes in temperature might alter animal behavior </w:t>
      </w:r>
      <w:r w:rsidRPr="003140A1">
        <w:rPr>
          <w:rFonts w:cs="Times New Roman"/>
          <w:noProof/>
        </w:rPr>
        <w:t>(Fynn and O'Connor 2000)</w:t>
      </w:r>
      <w:r w:rsidRPr="003140A1">
        <w:rPr>
          <w:rFonts w:cs="Times New Roman"/>
        </w:rPr>
        <w:t>.</w:t>
      </w:r>
      <w:r w:rsidRPr="003140A1">
        <w:rPr>
          <w:rFonts w:cs="Times New Roman"/>
          <w:szCs w:val="24"/>
        </w:rPr>
        <w:t xml:space="preserve"> </w:t>
      </w:r>
    </w:p>
    <w:p w14:paraId="24660F7B" w14:textId="3EC1E368" w:rsidR="00335EE6" w:rsidRPr="003140A1" w:rsidRDefault="00FD2969" w:rsidP="00335EE6">
      <w:pPr>
        <w:spacing w:beforeLines="50" w:before="163" w:afterLines="50" w:after="163" w:line="480" w:lineRule="auto"/>
        <w:ind w:firstLineChars="118" w:firstLine="283"/>
        <w:jc w:val="both"/>
        <w:rPr>
          <w:rFonts w:cs="Times New Roman"/>
          <w:szCs w:val="24"/>
        </w:rPr>
      </w:pPr>
      <w:r w:rsidRPr="003140A1">
        <w:rPr>
          <w:rFonts w:cs="Times New Roman"/>
          <w:szCs w:val="24"/>
        </w:rPr>
        <w:t xml:space="preserve">Temporal autocorrelation might be caused by seasonal effects related to phenology </w:t>
      </w:r>
      <w:r w:rsidRPr="003140A1">
        <w:rPr>
          <w:rFonts w:cs="Times New Roman"/>
          <w:noProof/>
          <w:szCs w:val="24"/>
        </w:rPr>
        <w:t>(Dente</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2013)</w:t>
      </w:r>
      <w:r w:rsidRPr="003140A1">
        <w:rPr>
          <w:rFonts w:cs="Times New Roman"/>
          <w:szCs w:val="24"/>
        </w:rPr>
        <w:t xml:space="preserve">. The temporal lag variable with the one-month lag of LAI in 2007 (year prior to livestock reintroduction) was lower the LAI, but, the value of the lag variable and LAI </w:t>
      </w:r>
      <w:r w:rsidR="007A4889" w:rsidRPr="003140A1">
        <w:rPr>
          <w:rFonts w:cs="Times New Roman"/>
          <w:szCs w:val="24"/>
        </w:rPr>
        <w:t xml:space="preserve">was </w:t>
      </w:r>
      <w:r w:rsidRPr="003140A1">
        <w:rPr>
          <w:rFonts w:cs="Times New Roman"/>
          <w:szCs w:val="24"/>
        </w:rPr>
        <w:lastRenderedPageBreak/>
        <w:t>similar during 2008</w:t>
      </w:r>
      <w:r w:rsidRPr="003140A1">
        <w:rPr>
          <w:rFonts w:cs="Times New Roman"/>
        </w:rPr>
        <w:t>–</w:t>
      </w:r>
      <w:r w:rsidRPr="003140A1">
        <w:rPr>
          <w:rFonts w:cs="Times New Roman"/>
          <w:szCs w:val="24"/>
        </w:rPr>
        <w:t xml:space="preserve">2011 (years following livestock reintroduction, </w:t>
      </w:r>
      <w:r w:rsidR="00DF7181" w:rsidRPr="00FE5095">
        <w:rPr>
          <w:rFonts w:cs="Times New Roman"/>
          <w:color w:val="FF0000"/>
          <w:szCs w:val="24"/>
        </w:rPr>
        <w:t>Figure 4</w:t>
      </w:r>
      <w:r w:rsidRPr="003140A1">
        <w:rPr>
          <w:rFonts w:cs="Times New Roman"/>
          <w:szCs w:val="24"/>
        </w:rPr>
        <w:t xml:space="preserve">). However, it seems likely that this was driven by climate variability instead of grazing intensity, because both control and grazed pastures cluster together with the same year and the same time interval. Previous studies also suggest that precipitation is the primary factor which influence the grassland productivities under light grazing intensity </w:t>
      </w:r>
      <w:r w:rsidRPr="003140A1">
        <w:rPr>
          <w:rFonts w:cs="Times New Roman"/>
          <w:noProof/>
          <w:szCs w:val="24"/>
        </w:rPr>
        <w:t>(Milchunas</w:t>
      </w:r>
      <w:r w:rsidRPr="003140A1">
        <w:rPr>
          <w:rFonts w:cs="Times New Roman"/>
          <w:i/>
          <w:noProof/>
          <w:szCs w:val="24"/>
        </w:rPr>
        <w:t xml:space="preserve"> et al</w:t>
      </w:r>
      <w:r w:rsidR="007B1B24" w:rsidRPr="003140A1">
        <w:rPr>
          <w:rFonts w:cs="Times New Roman"/>
          <w:i/>
          <w:noProof/>
          <w:szCs w:val="24"/>
        </w:rPr>
        <w:t>.</w:t>
      </w:r>
      <w:r w:rsidRPr="003140A1">
        <w:rPr>
          <w:rFonts w:cs="Times New Roman"/>
          <w:noProof/>
          <w:szCs w:val="24"/>
        </w:rPr>
        <w:t xml:space="preserve"> 1994)</w:t>
      </w:r>
      <w:r w:rsidRPr="003140A1">
        <w:rPr>
          <w:rFonts w:cs="Times New Roman"/>
          <w:szCs w:val="24"/>
        </w:rPr>
        <w:t>.</w:t>
      </w:r>
    </w:p>
    <w:p w14:paraId="35019C48" w14:textId="7F0C7692" w:rsidR="00FD2969" w:rsidRPr="003140A1" w:rsidRDefault="00335EE6" w:rsidP="00A6409F">
      <w:pPr>
        <w:spacing w:before="120" w:after="120" w:line="480" w:lineRule="auto"/>
        <w:jc w:val="both"/>
        <w:rPr>
          <w:rFonts w:cs="Times New Roman"/>
          <w:b/>
          <w:szCs w:val="24"/>
        </w:rPr>
      </w:pPr>
      <w:r w:rsidRPr="003140A1">
        <w:rPr>
          <w:rFonts w:cs="Times New Roman"/>
          <w:b/>
          <w:szCs w:val="24"/>
        </w:rPr>
        <w:br w:type="page"/>
      </w:r>
      <w:r w:rsidR="00FD2969" w:rsidRPr="003140A1">
        <w:rPr>
          <w:rFonts w:cs="Times New Roman"/>
          <w:b/>
          <w:szCs w:val="24"/>
        </w:rPr>
        <w:lastRenderedPageBreak/>
        <w:t xml:space="preserve">Conclusions </w:t>
      </w:r>
    </w:p>
    <w:p w14:paraId="19D53613" w14:textId="77777777" w:rsidR="00FD2969" w:rsidRPr="003140A1" w:rsidRDefault="00FD2969" w:rsidP="00A6409F">
      <w:pPr>
        <w:spacing w:before="120" w:after="120" w:line="480" w:lineRule="auto"/>
        <w:jc w:val="both"/>
        <w:rPr>
          <w:rFonts w:cs="Times New Roman"/>
          <w:b/>
          <w:szCs w:val="24"/>
        </w:rPr>
      </w:pPr>
    </w:p>
    <w:p w14:paraId="2388280F" w14:textId="1C2DC889" w:rsidR="00FD2969" w:rsidRPr="003140A1" w:rsidRDefault="00FD2969" w:rsidP="00A6409F">
      <w:pPr>
        <w:spacing w:beforeLines="50" w:before="163" w:afterLines="50" w:after="163" w:line="480" w:lineRule="auto"/>
        <w:jc w:val="both"/>
        <w:rPr>
          <w:rFonts w:cs="Times New Roman"/>
          <w:szCs w:val="24"/>
        </w:rPr>
      </w:pPr>
      <w:r w:rsidRPr="003140A1">
        <w:rPr>
          <w:rFonts w:cs="Times New Roman"/>
          <w:szCs w:val="24"/>
        </w:rPr>
        <w:t xml:space="preserve">In semi-arid mixed-grass prairies of the Northern Great Plains, 1) precipitation has large effects on LAI; 2) temperature and the interaction between temperature and precipitation had a moderate effect on LAI; and 3) grazing intensity and the interaction between grazing and climate variables has a low effect on LAI. However, grassland response to grazing is still measurable, suggesting that grazing management may alter vegetation and affect habitat suitability for many grassland species. </w:t>
      </w:r>
    </w:p>
    <w:p w14:paraId="397580EC" w14:textId="77777777" w:rsidR="00FD2969" w:rsidRPr="003140A1" w:rsidRDefault="00FD2969" w:rsidP="00A6409F">
      <w:pPr>
        <w:spacing w:beforeLines="50" w:before="163" w:afterLines="50" w:after="163" w:line="480" w:lineRule="auto"/>
        <w:rPr>
          <w:rFonts w:cs="Times New Roman"/>
        </w:rPr>
      </w:pPr>
      <w:r w:rsidRPr="003140A1">
        <w:rPr>
          <w:rFonts w:cs="Times New Roman"/>
          <w:b/>
          <w:bCs/>
          <w:szCs w:val="24"/>
          <w:lang w:val="en-CA"/>
        </w:rPr>
        <w:t>Acknowledgements</w:t>
      </w:r>
      <w:r w:rsidRPr="003140A1">
        <w:rPr>
          <w:rFonts w:cs="Times New Roman"/>
        </w:rPr>
        <w:t xml:space="preserve"> </w:t>
      </w:r>
    </w:p>
    <w:p w14:paraId="6BDF9D6C" w14:textId="77777777" w:rsidR="00335EE6" w:rsidRPr="003140A1" w:rsidRDefault="00335EE6" w:rsidP="00A6409F">
      <w:pPr>
        <w:spacing w:beforeLines="50" w:before="163" w:afterLines="50" w:after="163" w:line="480" w:lineRule="auto"/>
        <w:rPr>
          <w:rFonts w:cs="Times New Roman"/>
          <w:sz w:val="28"/>
        </w:rPr>
      </w:pPr>
    </w:p>
    <w:p w14:paraId="7CA72135" w14:textId="77777777" w:rsidR="00335EE6" w:rsidRPr="003140A1" w:rsidRDefault="00FD2969" w:rsidP="00335EE6">
      <w:pPr>
        <w:spacing w:beforeLines="50" w:before="163" w:afterLines="50" w:after="163" w:line="480" w:lineRule="auto"/>
        <w:jc w:val="both"/>
        <w:rPr>
          <w:rFonts w:cs="Times New Roman"/>
          <w:b/>
          <w:szCs w:val="24"/>
          <w:lang w:val="fr-FR"/>
        </w:rPr>
      </w:pPr>
      <w:r w:rsidRPr="003140A1">
        <w:rPr>
          <w:rFonts w:cs="Times New Roman"/>
        </w:rPr>
        <w:t>The authors would like to give thanks to</w:t>
      </w:r>
      <w:r w:rsidR="007F684A" w:rsidRPr="003140A1">
        <w:rPr>
          <w:rFonts w:cs="Times New Roman"/>
        </w:rPr>
        <w:t xml:space="preserve"> Project Funded by the Priority Academic Program Development of Jiangsu Higher Education Institutions (PAPD),</w:t>
      </w:r>
      <w:r w:rsidRPr="003140A1">
        <w:rPr>
          <w:rFonts w:cs="Times New Roman"/>
        </w:rPr>
        <w:t xml:space="preserve"> </w:t>
      </w:r>
      <w:bookmarkStart w:id="20" w:name="OLE_LINK12"/>
      <w:bookmarkStart w:id="21" w:name="OLE_LINK13"/>
      <w:r w:rsidRPr="003140A1">
        <w:rPr>
          <w:rFonts w:cs="Times New Roman"/>
        </w:rPr>
        <w:t>Natural Sciences and Engineering Research Council (NSERC)</w:t>
      </w:r>
      <w:bookmarkEnd w:id="20"/>
      <w:bookmarkEnd w:id="21"/>
      <w:r w:rsidRPr="003140A1">
        <w:rPr>
          <w:rFonts w:cs="Times New Roman"/>
        </w:rPr>
        <w:t xml:space="preserve"> and China Scholarship Council (CSC) for the financial support. We want to acknowledge Parks Canada for providing information of Grasslands National Park, as well as the field crew from Dr. Nicola Koper’s research group for collecting the field data. </w:t>
      </w:r>
      <w:r w:rsidRPr="003140A1">
        <w:rPr>
          <w:rFonts w:cs="Times New Roman"/>
          <w:bCs/>
          <w:szCs w:val="24"/>
        </w:rPr>
        <w:t>We also appreciate the great efforts of Dr. John Wilmshurst in editing and polishing the English in this manuscript.</w:t>
      </w:r>
      <w:r w:rsidR="00335EE6" w:rsidRPr="003140A1">
        <w:rPr>
          <w:rFonts w:cs="Times New Roman"/>
          <w:b/>
          <w:szCs w:val="24"/>
          <w:lang w:val="fr-FR"/>
        </w:rPr>
        <w:br w:type="page"/>
      </w:r>
    </w:p>
    <w:p w14:paraId="32B1DA87" w14:textId="77777777" w:rsidR="00FD2969" w:rsidRPr="003140A1" w:rsidRDefault="00FD2969" w:rsidP="00A6409F">
      <w:pPr>
        <w:spacing w:beforeLines="50" w:before="163" w:afterLines="50" w:after="163" w:line="480" w:lineRule="auto"/>
        <w:rPr>
          <w:rFonts w:cs="Times New Roman"/>
          <w:b/>
          <w:szCs w:val="24"/>
          <w:lang w:val="fr-FR"/>
        </w:rPr>
      </w:pPr>
      <w:bookmarkStart w:id="22" w:name="_Hlk493084891"/>
      <w:r w:rsidRPr="003140A1">
        <w:rPr>
          <w:rFonts w:cs="Times New Roman"/>
          <w:b/>
          <w:szCs w:val="24"/>
          <w:lang w:val="fr-FR"/>
        </w:rPr>
        <w:lastRenderedPageBreak/>
        <w:t>Reference</w:t>
      </w:r>
    </w:p>
    <w:bookmarkEnd w:id="22"/>
    <w:p w14:paraId="6C1932A6" w14:textId="77777777" w:rsidR="00335EE6" w:rsidRPr="003140A1" w:rsidRDefault="00335EE6" w:rsidP="00A6409F">
      <w:pPr>
        <w:spacing w:beforeLines="50" w:before="163" w:afterLines="50" w:after="163" w:line="480" w:lineRule="auto"/>
        <w:rPr>
          <w:rFonts w:cs="Times New Roman"/>
          <w:b/>
          <w:szCs w:val="24"/>
          <w:lang w:val="fr-FR"/>
        </w:rPr>
      </w:pPr>
    </w:p>
    <w:p w14:paraId="1DB900B2" w14:textId="742FBA28" w:rsidR="00FD2969" w:rsidRPr="003140A1" w:rsidRDefault="00FD2969" w:rsidP="00335EE6">
      <w:pPr>
        <w:pStyle w:val="EndNoteBibliography"/>
        <w:spacing w:afterLines="100" w:after="326" w:line="480" w:lineRule="auto"/>
        <w:ind w:left="720" w:hanging="720"/>
        <w:rPr>
          <w:sz w:val="24"/>
        </w:rPr>
      </w:pPr>
      <w:bookmarkStart w:id="23" w:name="_ENREF_1"/>
      <w:r w:rsidRPr="003140A1">
        <w:rPr>
          <w:sz w:val="24"/>
        </w:rPr>
        <w:t>Alexandre A, Meunier JD, Lézine AM</w:t>
      </w:r>
      <w:r w:rsidRPr="00FE5095">
        <w:rPr>
          <w:sz w:val="24"/>
        </w:rPr>
        <w:t>,</w:t>
      </w:r>
      <w:r w:rsidR="007F7063" w:rsidRPr="00FE5095">
        <w:rPr>
          <w:color w:val="FF0000"/>
          <w:sz w:val="24"/>
        </w:rPr>
        <w:t xml:space="preserve"> Vincens A, Schwartz D</w:t>
      </w:r>
      <w:r w:rsidRPr="00FE5095">
        <w:rPr>
          <w:sz w:val="24"/>
        </w:rPr>
        <w:t xml:space="preserve"> </w:t>
      </w:r>
      <w:r w:rsidRPr="003140A1">
        <w:rPr>
          <w:sz w:val="24"/>
        </w:rPr>
        <w:t xml:space="preserve">(1997) Phytoliths: indicators of grassland dynamics during the late Holocene in intertropical Africa. </w:t>
      </w:r>
      <w:r w:rsidR="00F86D96" w:rsidRPr="003140A1">
        <w:rPr>
          <w:i/>
          <w:sz w:val="24"/>
        </w:rPr>
        <w:t>Palaeogeography Palaeocl</w:t>
      </w:r>
      <w:r w:rsidR="00A52872" w:rsidRPr="00FE5095">
        <w:rPr>
          <w:i/>
          <w:color w:val="FF0000"/>
          <w:sz w:val="24"/>
        </w:rPr>
        <w:t>imatol Palaeoecol</w:t>
      </w:r>
      <w:r w:rsidR="00F86D96" w:rsidRPr="003140A1">
        <w:rPr>
          <w:i/>
          <w:sz w:val="24"/>
        </w:rPr>
        <w:t xml:space="preserve"> </w:t>
      </w:r>
      <w:r w:rsidRPr="003140A1">
        <w:rPr>
          <w:sz w:val="24"/>
        </w:rPr>
        <w:t>136:213</w:t>
      </w:r>
      <w:r w:rsidR="00335EE6" w:rsidRPr="003140A1">
        <w:rPr>
          <w:sz w:val="24"/>
        </w:rPr>
        <w:t>–</w:t>
      </w:r>
      <w:r w:rsidRPr="003140A1">
        <w:rPr>
          <w:sz w:val="24"/>
        </w:rPr>
        <w:t>229.</w:t>
      </w:r>
      <w:bookmarkEnd w:id="23"/>
    </w:p>
    <w:p w14:paraId="5D5C5FD7" w14:textId="77777777" w:rsidR="00FD2969" w:rsidRPr="003140A1" w:rsidRDefault="00FD2969" w:rsidP="00335EE6">
      <w:pPr>
        <w:pStyle w:val="EndNoteBibliography"/>
        <w:spacing w:afterLines="100" w:after="326" w:line="480" w:lineRule="auto"/>
        <w:ind w:left="720" w:hanging="720"/>
        <w:rPr>
          <w:sz w:val="24"/>
        </w:rPr>
      </w:pPr>
      <w:bookmarkStart w:id="24" w:name="_ENREF_2"/>
      <w:r w:rsidRPr="003140A1">
        <w:rPr>
          <w:sz w:val="24"/>
        </w:rPr>
        <w:t xml:space="preserve">Alward RD, Detling JK, Milchunas DG (1999) Grassland vegetation changes and nocturnal global warming. </w:t>
      </w:r>
      <w:r w:rsidRPr="003140A1">
        <w:rPr>
          <w:i/>
          <w:sz w:val="24"/>
        </w:rPr>
        <w:t>Science</w:t>
      </w:r>
      <w:r w:rsidRPr="003140A1">
        <w:rPr>
          <w:sz w:val="24"/>
        </w:rPr>
        <w:t xml:space="preserve"> 283:229</w:t>
      </w:r>
      <w:r w:rsidR="00335EE6" w:rsidRPr="003140A1">
        <w:rPr>
          <w:sz w:val="24"/>
        </w:rPr>
        <w:t>–</w:t>
      </w:r>
      <w:r w:rsidRPr="003140A1">
        <w:rPr>
          <w:sz w:val="24"/>
        </w:rPr>
        <w:t>231.</w:t>
      </w:r>
      <w:bookmarkEnd w:id="24"/>
    </w:p>
    <w:p w14:paraId="3BD59745" w14:textId="77777777" w:rsidR="00FD2969" w:rsidRPr="003140A1" w:rsidRDefault="00FD2969" w:rsidP="00335EE6">
      <w:pPr>
        <w:pStyle w:val="EndNoteBibliography"/>
        <w:spacing w:afterLines="100" w:after="326" w:line="480" w:lineRule="auto"/>
        <w:ind w:left="720" w:hanging="720"/>
        <w:rPr>
          <w:sz w:val="24"/>
        </w:rPr>
      </w:pPr>
      <w:bookmarkStart w:id="25" w:name="_ENREF_3"/>
      <w:r w:rsidRPr="003140A1">
        <w:rPr>
          <w:sz w:val="24"/>
        </w:rPr>
        <w:t xml:space="preserve">Archer ER (2004) Beyond the “climate versus grazing” impasse: using remote sensing to investigate the effects of grazing system choice on vegetation cover in the eastern Karoo. </w:t>
      </w:r>
      <w:r w:rsidRPr="003140A1">
        <w:rPr>
          <w:i/>
          <w:sz w:val="24"/>
        </w:rPr>
        <w:t>J</w:t>
      </w:r>
      <w:r w:rsidR="00093FAA" w:rsidRPr="003140A1">
        <w:rPr>
          <w:i/>
          <w:sz w:val="24"/>
        </w:rPr>
        <w:t xml:space="preserve"> </w:t>
      </w:r>
      <w:r w:rsidRPr="003140A1">
        <w:rPr>
          <w:i/>
          <w:sz w:val="24"/>
        </w:rPr>
        <w:t>Arid Environ</w:t>
      </w:r>
      <w:r w:rsidR="00093FAA" w:rsidRPr="003140A1">
        <w:rPr>
          <w:i/>
          <w:sz w:val="24"/>
        </w:rPr>
        <w:t xml:space="preserve"> </w:t>
      </w:r>
      <w:r w:rsidRPr="003140A1">
        <w:rPr>
          <w:sz w:val="24"/>
        </w:rPr>
        <w:t>57:381</w:t>
      </w:r>
      <w:r w:rsidR="00335EE6" w:rsidRPr="003140A1">
        <w:rPr>
          <w:sz w:val="24"/>
        </w:rPr>
        <w:t>–</w:t>
      </w:r>
      <w:r w:rsidRPr="003140A1">
        <w:rPr>
          <w:sz w:val="24"/>
        </w:rPr>
        <w:t>408.</w:t>
      </w:r>
      <w:bookmarkEnd w:id="25"/>
    </w:p>
    <w:p w14:paraId="5F69EA9C" w14:textId="677B0E65" w:rsidR="00FD2969" w:rsidRPr="003140A1" w:rsidRDefault="00FD2969" w:rsidP="00335EE6">
      <w:pPr>
        <w:pStyle w:val="EndNoteBibliography"/>
        <w:spacing w:afterLines="100" w:after="326" w:line="480" w:lineRule="auto"/>
        <w:ind w:left="720" w:hanging="720"/>
        <w:rPr>
          <w:sz w:val="24"/>
        </w:rPr>
      </w:pPr>
      <w:bookmarkStart w:id="26" w:name="_ENREF_6"/>
      <w:r w:rsidRPr="003140A1">
        <w:rPr>
          <w:sz w:val="24"/>
        </w:rPr>
        <w:t xml:space="preserve">Begon M, Townsend CR, Harper JL (2006) </w:t>
      </w:r>
      <w:r w:rsidRPr="003140A1">
        <w:rPr>
          <w:i/>
          <w:sz w:val="24"/>
        </w:rPr>
        <w:t>Ecology: from individuals to ecosystems</w:t>
      </w:r>
      <w:r w:rsidR="00AD1AB4" w:rsidRPr="003140A1">
        <w:rPr>
          <w:i/>
          <w:sz w:val="24"/>
        </w:rPr>
        <w:t xml:space="preserve">. </w:t>
      </w:r>
      <w:r w:rsidR="00AD1AB4" w:rsidRPr="003140A1">
        <w:rPr>
          <w:sz w:val="24"/>
        </w:rPr>
        <w:t>Blackwell Publisher, Malden, MA</w:t>
      </w:r>
      <w:r w:rsidR="00D93187" w:rsidRPr="00FE5095">
        <w:rPr>
          <w:color w:val="FF0000"/>
          <w:sz w:val="24"/>
        </w:rPr>
        <w:t>, 1–752</w:t>
      </w:r>
      <w:r w:rsidR="00AD1AB4" w:rsidRPr="003140A1">
        <w:rPr>
          <w:sz w:val="24"/>
        </w:rPr>
        <w:t>.</w:t>
      </w:r>
      <w:bookmarkEnd w:id="26"/>
    </w:p>
    <w:p w14:paraId="7D5A5AB4" w14:textId="597DDDB0" w:rsidR="00FD2969" w:rsidRPr="003140A1" w:rsidRDefault="00FD2969" w:rsidP="00335EE6">
      <w:pPr>
        <w:pStyle w:val="EndNoteBibliography"/>
        <w:spacing w:afterLines="100" w:after="326" w:line="480" w:lineRule="auto"/>
        <w:ind w:left="720" w:hanging="720"/>
        <w:rPr>
          <w:sz w:val="24"/>
        </w:rPr>
      </w:pPr>
      <w:bookmarkStart w:id="27" w:name="_ENREF_7"/>
      <w:r w:rsidRPr="003140A1">
        <w:rPr>
          <w:sz w:val="24"/>
        </w:rPr>
        <w:t>Bresloff CJ, Nguyen U, Glenn EP</w:t>
      </w:r>
      <w:r w:rsidRPr="00FE5095">
        <w:rPr>
          <w:sz w:val="24"/>
        </w:rPr>
        <w:t xml:space="preserve">, </w:t>
      </w:r>
      <w:r w:rsidR="00443DDF" w:rsidRPr="00FE5095">
        <w:rPr>
          <w:color w:val="FF0000"/>
          <w:sz w:val="24"/>
        </w:rPr>
        <w:t>Waugh J, Nagler PL</w:t>
      </w:r>
      <w:r w:rsidRPr="003140A1">
        <w:rPr>
          <w:sz w:val="24"/>
        </w:rPr>
        <w:t xml:space="preserve"> (2012) Effects of grazing on leaf area index, fractional cover and evapotranspiration by a desert phreatophyte community at a former uranium mill site on the Colorado Plateau. </w:t>
      </w:r>
      <w:r w:rsidRPr="003140A1">
        <w:rPr>
          <w:i/>
          <w:sz w:val="24"/>
        </w:rPr>
        <w:t>J</w:t>
      </w:r>
      <w:r w:rsidR="00C93D88" w:rsidRPr="003140A1">
        <w:rPr>
          <w:i/>
          <w:sz w:val="24"/>
        </w:rPr>
        <w:t xml:space="preserve"> </w:t>
      </w:r>
      <w:r w:rsidRPr="003140A1">
        <w:rPr>
          <w:i/>
          <w:sz w:val="24"/>
        </w:rPr>
        <w:t>Environ</w:t>
      </w:r>
      <w:r w:rsidR="00C93D88" w:rsidRPr="003140A1">
        <w:rPr>
          <w:i/>
          <w:sz w:val="24"/>
        </w:rPr>
        <w:t xml:space="preserve"> </w:t>
      </w:r>
      <w:r w:rsidRPr="003140A1">
        <w:rPr>
          <w:i/>
          <w:sz w:val="24"/>
        </w:rPr>
        <w:t>Manage</w:t>
      </w:r>
      <w:r w:rsidR="00093FAA" w:rsidRPr="003140A1">
        <w:rPr>
          <w:i/>
          <w:sz w:val="24"/>
        </w:rPr>
        <w:t xml:space="preserve"> </w:t>
      </w:r>
      <w:r w:rsidR="00093FAA" w:rsidRPr="003140A1">
        <w:rPr>
          <w:sz w:val="24"/>
        </w:rPr>
        <w:t>1</w:t>
      </w:r>
      <w:r w:rsidRPr="003140A1">
        <w:rPr>
          <w:sz w:val="24"/>
        </w:rPr>
        <w:t>14:92</w:t>
      </w:r>
      <w:r w:rsidR="00335EE6" w:rsidRPr="003140A1">
        <w:rPr>
          <w:sz w:val="24"/>
        </w:rPr>
        <w:t>–</w:t>
      </w:r>
      <w:r w:rsidRPr="003140A1">
        <w:rPr>
          <w:sz w:val="24"/>
        </w:rPr>
        <w:t>104.</w:t>
      </w:r>
      <w:bookmarkEnd w:id="27"/>
    </w:p>
    <w:p w14:paraId="0E56AB26" w14:textId="5AB580F6" w:rsidR="00FD2969" w:rsidRPr="003140A1" w:rsidRDefault="00FD2969" w:rsidP="00335EE6">
      <w:pPr>
        <w:pStyle w:val="EndNoteBibliography"/>
        <w:spacing w:afterLines="100" w:after="326" w:line="480" w:lineRule="auto"/>
        <w:ind w:left="720" w:hanging="720"/>
        <w:rPr>
          <w:sz w:val="24"/>
        </w:rPr>
      </w:pPr>
      <w:bookmarkStart w:id="28" w:name="_ENREF_8"/>
      <w:r w:rsidRPr="003140A1">
        <w:rPr>
          <w:sz w:val="24"/>
        </w:rPr>
        <w:t xml:space="preserve">Chapin </w:t>
      </w:r>
      <w:r w:rsidR="00A52872" w:rsidRPr="00FE5095">
        <w:rPr>
          <w:color w:val="FF0000"/>
        </w:rPr>
        <w:t>FS III</w:t>
      </w:r>
      <w:r w:rsidRPr="003140A1">
        <w:rPr>
          <w:sz w:val="24"/>
        </w:rPr>
        <w:t xml:space="preserve">, Matson PPA (2011) </w:t>
      </w:r>
      <w:r w:rsidRPr="003140A1">
        <w:rPr>
          <w:i/>
          <w:sz w:val="24"/>
        </w:rPr>
        <w:t>Principles of terrestrial ecosystem ecology</w:t>
      </w:r>
      <w:r w:rsidR="00022211" w:rsidRPr="003140A1">
        <w:rPr>
          <w:i/>
          <w:sz w:val="24"/>
        </w:rPr>
        <w:t xml:space="preserve">. </w:t>
      </w:r>
      <w:r w:rsidRPr="003140A1">
        <w:rPr>
          <w:sz w:val="24"/>
        </w:rPr>
        <w:t>Springer</w:t>
      </w:r>
      <w:bookmarkEnd w:id="28"/>
      <w:r w:rsidR="0058111C" w:rsidRPr="003140A1">
        <w:rPr>
          <w:sz w:val="24"/>
        </w:rPr>
        <w:t>, Fairbanks, Stanford</w:t>
      </w:r>
      <w:r w:rsidR="006E4E38" w:rsidRPr="00FE5095">
        <w:rPr>
          <w:color w:val="FF0000"/>
          <w:sz w:val="24"/>
        </w:rPr>
        <w:t>,</w:t>
      </w:r>
      <w:r w:rsidR="009B035F" w:rsidRPr="00FE5095">
        <w:rPr>
          <w:color w:val="FF0000"/>
          <w:sz w:val="24"/>
        </w:rPr>
        <w:t xml:space="preserve"> 1</w:t>
      </w:r>
      <w:r w:rsidR="00D93187" w:rsidRPr="00FE5095">
        <w:rPr>
          <w:color w:val="FF0000"/>
          <w:sz w:val="24"/>
        </w:rPr>
        <w:t>–</w:t>
      </w:r>
      <w:r w:rsidR="006E4E38" w:rsidRPr="00FE5095">
        <w:rPr>
          <w:color w:val="FF0000"/>
          <w:sz w:val="24"/>
        </w:rPr>
        <w:t>302</w:t>
      </w:r>
      <w:r w:rsidR="009B035F" w:rsidRPr="00FE5095">
        <w:rPr>
          <w:color w:val="FF0000"/>
          <w:sz w:val="24"/>
        </w:rPr>
        <w:t>.</w:t>
      </w:r>
    </w:p>
    <w:p w14:paraId="2DF078BE" w14:textId="77777777" w:rsidR="00FD2969" w:rsidRPr="003140A1" w:rsidRDefault="00FD2969" w:rsidP="00335EE6">
      <w:pPr>
        <w:pStyle w:val="EndNoteBibliography"/>
        <w:spacing w:afterLines="100" w:after="326" w:line="480" w:lineRule="auto"/>
        <w:ind w:left="720" w:hanging="720"/>
        <w:rPr>
          <w:sz w:val="24"/>
        </w:rPr>
      </w:pPr>
      <w:bookmarkStart w:id="29" w:name="_ENREF_9"/>
      <w:r w:rsidRPr="003140A1">
        <w:rPr>
          <w:sz w:val="24"/>
        </w:rPr>
        <w:lastRenderedPageBreak/>
        <w:t xml:space="preserve">Cheng Y (2011) Impact of rainfall variability and grazing pressure on plant diversity in Mongolian grasslands. </w:t>
      </w:r>
      <w:r w:rsidRPr="003140A1">
        <w:rPr>
          <w:i/>
          <w:sz w:val="24"/>
        </w:rPr>
        <w:t>J</w:t>
      </w:r>
      <w:r w:rsidR="00C93D88" w:rsidRPr="003140A1">
        <w:rPr>
          <w:i/>
          <w:sz w:val="24"/>
        </w:rPr>
        <w:t xml:space="preserve"> </w:t>
      </w:r>
      <w:r w:rsidRPr="003140A1">
        <w:rPr>
          <w:i/>
          <w:sz w:val="24"/>
        </w:rPr>
        <w:t>Arid Environ</w:t>
      </w:r>
      <w:r w:rsidRPr="003140A1">
        <w:rPr>
          <w:sz w:val="24"/>
        </w:rPr>
        <w:t xml:space="preserve"> 75:471</w:t>
      </w:r>
      <w:r w:rsidR="00335EE6" w:rsidRPr="003140A1">
        <w:rPr>
          <w:sz w:val="24"/>
        </w:rPr>
        <w:t>–</w:t>
      </w:r>
      <w:r w:rsidRPr="003140A1">
        <w:rPr>
          <w:sz w:val="24"/>
        </w:rPr>
        <w:t>476.</w:t>
      </w:r>
      <w:bookmarkEnd w:id="29"/>
    </w:p>
    <w:p w14:paraId="7D54E3BE" w14:textId="77777777" w:rsidR="00FD2969" w:rsidRPr="003140A1" w:rsidRDefault="00FD2969" w:rsidP="00335EE6">
      <w:pPr>
        <w:pStyle w:val="EndNoteBibliography"/>
        <w:spacing w:afterLines="100" w:after="326" w:line="480" w:lineRule="auto"/>
        <w:ind w:left="720" w:hanging="720"/>
        <w:rPr>
          <w:sz w:val="24"/>
        </w:rPr>
      </w:pPr>
      <w:bookmarkStart w:id="30" w:name="_ENREF_10"/>
      <w:r w:rsidRPr="003140A1">
        <w:rPr>
          <w:sz w:val="24"/>
        </w:rPr>
        <w:t xml:space="preserve">Collins SL, Smith MD (2006) Scale-dependent interaction of fire and grazing on community heterogeneity in tallgrass prairie. </w:t>
      </w:r>
      <w:r w:rsidRPr="003140A1">
        <w:rPr>
          <w:i/>
          <w:sz w:val="24"/>
        </w:rPr>
        <w:t>Ecology</w:t>
      </w:r>
      <w:r w:rsidRPr="003140A1">
        <w:rPr>
          <w:sz w:val="24"/>
        </w:rPr>
        <w:t xml:space="preserve"> 87:2058</w:t>
      </w:r>
      <w:r w:rsidR="00335EE6" w:rsidRPr="003140A1">
        <w:rPr>
          <w:sz w:val="24"/>
        </w:rPr>
        <w:t>–</w:t>
      </w:r>
      <w:r w:rsidRPr="003140A1">
        <w:rPr>
          <w:sz w:val="24"/>
        </w:rPr>
        <w:t>2067.</w:t>
      </w:r>
      <w:bookmarkEnd w:id="30"/>
    </w:p>
    <w:p w14:paraId="3CB1DE3E" w14:textId="77777777" w:rsidR="00FD2969" w:rsidRPr="003140A1" w:rsidRDefault="00FD2969" w:rsidP="00335EE6">
      <w:pPr>
        <w:pStyle w:val="EndNoteBibliography"/>
        <w:spacing w:afterLines="100" w:after="326" w:line="480" w:lineRule="auto"/>
        <w:ind w:left="720" w:hanging="720"/>
        <w:rPr>
          <w:sz w:val="24"/>
        </w:rPr>
      </w:pPr>
      <w:bookmarkStart w:id="31" w:name="_ENREF_11"/>
      <w:r w:rsidRPr="003140A1">
        <w:rPr>
          <w:sz w:val="24"/>
        </w:rPr>
        <w:t xml:space="preserve">Dalgleish HJ, Hartnett DC (2009) The effects of fire frequency and grazing on tallgrass prairie productivity and plant composition are mediated through bud bank demography. </w:t>
      </w:r>
      <w:r w:rsidRPr="003140A1">
        <w:rPr>
          <w:i/>
          <w:sz w:val="24"/>
        </w:rPr>
        <w:t>Plant Ecol</w:t>
      </w:r>
      <w:r w:rsidRPr="003140A1">
        <w:rPr>
          <w:sz w:val="24"/>
        </w:rPr>
        <w:t xml:space="preserve"> 201:411</w:t>
      </w:r>
      <w:r w:rsidR="00335EE6" w:rsidRPr="003140A1">
        <w:rPr>
          <w:sz w:val="24"/>
        </w:rPr>
        <w:t>–</w:t>
      </w:r>
      <w:r w:rsidRPr="003140A1">
        <w:rPr>
          <w:sz w:val="24"/>
        </w:rPr>
        <w:t>420.</w:t>
      </w:r>
      <w:bookmarkEnd w:id="31"/>
    </w:p>
    <w:p w14:paraId="0EA7D1DC" w14:textId="00213869" w:rsidR="00FD2969" w:rsidRPr="003140A1" w:rsidRDefault="00FD2969" w:rsidP="00335EE6">
      <w:pPr>
        <w:pStyle w:val="EndNoteBibliography"/>
        <w:spacing w:afterLines="100" w:after="326" w:line="480" w:lineRule="auto"/>
        <w:ind w:left="720" w:hanging="720"/>
        <w:rPr>
          <w:sz w:val="24"/>
        </w:rPr>
      </w:pPr>
      <w:bookmarkStart w:id="32" w:name="_ENREF_12"/>
      <w:r w:rsidRPr="003140A1">
        <w:rPr>
          <w:sz w:val="24"/>
        </w:rPr>
        <w:t>Dente L, Vekerdy Z, De Jeu R</w:t>
      </w:r>
      <w:r w:rsidR="00443DDF" w:rsidRPr="00FE5095">
        <w:rPr>
          <w:color w:val="FF0000"/>
          <w:sz w:val="24"/>
        </w:rPr>
        <w:t>, Su Z</w:t>
      </w:r>
      <w:r w:rsidRPr="003140A1">
        <w:rPr>
          <w:sz w:val="24"/>
        </w:rPr>
        <w:t xml:space="preserve"> (2013) Seasonality and autocorrelation of satellite-derived soil moisture products. </w:t>
      </w:r>
      <w:r w:rsidRPr="003140A1">
        <w:rPr>
          <w:i/>
          <w:sz w:val="24"/>
        </w:rPr>
        <w:t>Int</w:t>
      </w:r>
      <w:r w:rsidR="00C93D88" w:rsidRPr="003140A1">
        <w:rPr>
          <w:i/>
          <w:sz w:val="24"/>
        </w:rPr>
        <w:t xml:space="preserve"> J R</w:t>
      </w:r>
      <w:r w:rsidRPr="003140A1">
        <w:rPr>
          <w:i/>
          <w:sz w:val="24"/>
        </w:rPr>
        <w:t xml:space="preserve">emote </w:t>
      </w:r>
      <w:r w:rsidR="00C93D88" w:rsidRPr="003140A1">
        <w:rPr>
          <w:i/>
          <w:sz w:val="24"/>
        </w:rPr>
        <w:t>S</w:t>
      </w:r>
      <w:r w:rsidRPr="003140A1">
        <w:rPr>
          <w:i/>
          <w:sz w:val="24"/>
        </w:rPr>
        <w:t>ens</w:t>
      </w:r>
      <w:r w:rsidRPr="003140A1">
        <w:rPr>
          <w:sz w:val="24"/>
        </w:rPr>
        <w:t xml:space="preserve"> 34:3231</w:t>
      </w:r>
      <w:r w:rsidR="00335EE6" w:rsidRPr="003140A1">
        <w:rPr>
          <w:sz w:val="24"/>
        </w:rPr>
        <w:t>–</w:t>
      </w:r>
      <w:r w:rsidRPr="003140A1">
        <w:rPr>
          <w:sz w:val="24"/>
        </w:rPr>
        <w:t>3247.</w:t>
      </w:r>
      <w:bookmarkEnd w:id="32"/>
    </w:p>
    <w:p w14:paraId="572A9686" w14:textId="7B4EFC33" w:rsidR="00FD2969" w:rsidRPr="003140A1" w:rsidRDefault="00FD2969" w:rsidP="00335EE6">
      <w:pPr>
        <w:pStyle w:val="EndNoteBibliography"/>
        <w:spacing w:afterLines="100" w:after="326" w:line="480" w:lineRule="auto"/>
        <w:ind w:left="720" w:hanging="720"/>
        <w:rPr>
          <w:sz w:val="24"/>
        </w:rPr>
      </w:pPr>
      <w:bookmarkStart w:id="33" w:name="_ENREF_13"/>
      <w:r w:rsidRPr="003140A1">
        <w:rPr>
          <w:sz w:val="24"/>
        </w:rPr>
        <w:t xml:space="preserve">Dormaar JF, Smoliak S, Willms WD (1989) Vegetation and soil responses to short-duration grazing on fescue grasslands. </w:t>
      </w:r>
      <w:r w:rsidRPr="003140A1">
        <w:rPr>
          <w:i/>
          <w:sz w:val="24"/>
        </w:rPr>
        <w:t>J</w:t>
      </w:r>
      <w:r w:rsidR="00C93D88" w:rsidRPr="003140A1">
        <w:rPr>
          <w:i/>
          <w:sz w:val="24"/>
        </w:rPr>
        <w:t xml:space="preserve"> R</w:t>
      </w:r>
      <w:r w:rsidRPr="003140A1">
        <w:rPr>
          <w:i/>
          <w:sz w:val="24"/>
        </w:rPr>
        <w:t xml:space="preserve">ange </w:t>
      </w:r>
      <w:r w:rsidR="00035CAF" w:rsidRPr="00FE5095">
        <w:rPr>
          <w:i/>
          <w:color w:val="FF0000"/>
          <w:sz w:val="24"/>
        </w:rPr>
        <w:t>Manag</w:t>
      </w:r>
      <w:r w:rsidRPr="003140A1">
        <w:rPr>
          <w:sz w:val="24"/>
        </w:rPr>
        <w:t xml:space="preserve"> 42:252</w:t>
      </w:r>
      <w:r w:rsidR="00335EE6" w:rsidRPr="003140A1">
        <w:rPr>
          <w:sz w:val="24"/>
        </w:rPr>
        <w:t>–</w:t>
      </w:r>
      <w:r w:rsidRPr="003140A1">
        <w:rPr>
          <w:sz w:val="24"/>
        </w:rPr>
        <w:t>256.</w:t>
      </w:r>
      <w:bookmarkEnd w:id="33"/>
    </w:p>
    <w:p w14:paraId="17DD75F6" w14:textId="77777777" w:rsidR="00FD2969" w:rsidRPr="003140A1" w:rsidRDefault="00FD2969" w:rsidP="00335EE6">
      <w:pPr>
        <w:pStyle w:val="EndNoteBibliography"/>
        <w:spacing w:afterLines="100" w:after="326" w:line="480" w:lineRule="auto"/>
        <w:ind w:left="720" w:hanging="720"/>
        <w:rPr>
          <w:sz w:val="24"/>
        </w:rPr>
      </w:pPr>
      <w:bookmarkStart w:id="34" w:name="_ENREF_14"/>
      <w:r w:rsidRPr="003140A1">
        <w:rPr>
          <w:sz w:val="24"/>
        </w:rPr>
        <w:t xml:space="preserve">Douwes H, Willms W (2012) Long-term grazing study at Stavely, Alberta. </w:t>
      </w:r>
      <w:r w:rsidRPr="003140A1">
        <w:rPr>
          <w:i/>
          <w:sz w:val="24"/>
        </w:rPr>
        <w:t>Prairie Soils and Crops</w:t>
      </w:r>
      <w:r w:rsidRPr="003140A1">
        <w:rPr>
          <w:sz w:val="24"/>
        </w:rPr>
        <w:t xml:space="preserve"> 5:116</w:t>
      </w:r>
      <w:r w:rsidR="00335EE6" w:rsidRPr="003140A1">
        <w:rPr>
          <w:sz w:val="24"/>
        </w:rPr>
        <w:t>–</w:t>
      </w:r>
      <w:r w:rsidRPr="003140A1">
        <w:rPr>
          <w:sz w:val="24"/>
        </w:rPr>
        <w:t>122.</w:t>
      </w:r>
      <w:bookmarkEnd w:id="34"/>
    </w:p>
    <w:p w14:paraId="26032BB2" w14:textId="1F16AC4B" w:rsidR="00FD2969" w:rsidRPr="003140A1" w:rsidRDefault="00FD2969" w:rsidP="00335EE6">
      <w:pPr>
        <w:pStyle w:val="EndNoteBibliography"/>
        <w:spacing w:afterLines="100" w:after="326" w:line="480" w:lineRule="auto"/>
        <w:ind w:left="720" w:hanging="720"/>
        <w:rPr>
          <w:sz w:val="24"/>
        </w:rPr>
      </w:pPr>
      <w:bookmarkStart w:id="35" w:name="_ENREF_15"/>
      <w:r w:rsidRPr="003140A1">
        <w:rPr>
          <w:sz w:val="24"/>
        </w:rPr>
        <w:t xml:space="preserve">Flanagan LB, Adkinson AC (2011) Interacting controls on productivity in a northern Great Plains grassland and implications for response to ENSO events. </w:t>
      </w:r>
      <w:bookmarkStart w:id="36" w:name="OLE_LINK4"/>
      <w:bookmarkStart w:id="37" w:name="OLE_LINK5"/>
      <w:r w:rsidR="00C93D88" w:rsidRPr="003140A1">
        <w:rPr>
          <w:i/>
          <w:sz w:val="24"/>
        </w:rPr>
        <w:t>G</w:t>
      </w:r>
      <w:r w:rsidR="00035CAF" w:rsidRPr="00FE5095">
        <w:rPr>
          <w:i/>
          <w:color w:val="FF0000"/>
          <w:sz w:val="24"/>
        </w:rPr>
        <w:t>lob</w:t>
      </w:r>
      <w:r w:rsidR="00C93D88" w:rsidRPr="003140A1">
        <w:rPr>
          <w:i/>
          <w:sz w:val="24"/>
        </w:rPr>
        <w:t xml:space="preserve"> </w:t>
      </w:r>
      <w:bookmarkEnd w:id="36"/>
      <w:bookmarkEnd w:id="37"/>
      <w:r w:rsidR="00C93D88" w:rsidRPr="003140A1">
        <w:rPr>
          <w:i/>
          <w:sz w:val="24"/>
        </w:rPr>
        <w:t>Change Biol</w:t>
      </w:r>
      <w:r w:rsidR="00C93D88" w:rsidRPr="003140A1">
        <w:rPr>
          <w:sz w:val="24"/>
        </w:rPr>
        <w:t xml:space="preserve"> </w:t>
      </w:r>
      <w:r w:rsidRPr="003140A1">
        <w:rPr>
          <w:sz w:val="24"/>
        </w:rPr>
        <w:t>17:3293</w:t>
      </w:r>
      <w:r w:rsidR="00335EE6" w:rsidRPr="003140A1">
        <w:rPr>
          <w:sz w:val="24"/>
        </w:rPr>
        <w:t>–</w:t>
      </w:r>
      <w:r w:rsidRPr="003140A1">
        <w:rPr>
          <w:sz w:val="24"/>
        </w:rPr>
        <w:t>3311.</w:t>
      </w:r>
      <w:bookmarkEnd w:id="35"/>
    </w:p>
    <w:p w14:paraId="62B01085" w14:textId="77777777" w:rsidR="00FD2969" w:rsidRPr="003140A1" w:rsidRDefault="00FD2969" w:rsidP="00335EE6">
      <w:pPr>
        <w:pStyle w:val="EndNoteBibliography"/>
        <w:spacing w:afterLines="100" w:after="326" w:line="480" w:lineRule="auto"/>
        <w:ind w:left="720" w:hanging="720"/>
        <w:rPr>
          <w:sz w:val="24"/>
        </w:rPr>
      </w:pPr>
      <w:bookmarkStart w:id="38" w:name="_ENREF_16"/>
      <w:r w:rsidRPr="003140A1">
        <w:rPr>
          <w:sz w:val="24"/>
        </w:rPr>
        <w:lastRenderedPageBreak/>
        <w:t xml:space="preserve">Franklin SE, Lavigne MB, Deuling MJ (1997) Estimation of forest Leaf Area Index using remote sensing and GIS data for modelling net primary production. </w:t>
      </w:r>
      <w:r w:rsidR="00C93D88" w:rsidRPr="003140A1">
        <w:rPr>
          <w:i/>
          <w:sz w:val="24"/>
        </w:rPr>
        <w:t>Int J Remote Sens</w:t>
      </w:r>
      <w:r w:rsidRPr="003140A1">
        <w:rPr>
          <w:sz w:val="24"/>
        </w:rPr>
        <w:t xml:space="preserve"> 18:3459</w:t>
      </w:r>
      <w:r w:rsidR="00335EE6" w:rsidRPr="003140A1">
        <w:rPr>
          <w:sz w:val="24"/>
        </w:rPr>
        <w:t>–</w:t>
      </w:r>
      <w:r w:rsidRPr="003140A1">
        <w:rPr>
          <w:sz w:val="24"/>
        </w:rPr>
        <w:t>3471.</w:t>
      </w:r>
      <w:bookmarkEnd w:id="38"/>
    </w:p>
    <w:p w14:paraId="1776BBC0" w14:textId="77777777" w:rsidR="00FD2969" w:rsidRPr="003140A1" w:rsidRDefault="00FD2969" w:rsidP="00335EE6">
      <w:pPr>
        <w:pStyle w:val="EndNoteBibliography"/>
        <w:spacing w:afterLines="100" w:after="326" w:line="480" w:lineRule="auto"/>
        <w:ind w:left="720" w:hanging="720"/>
        <w:rPr>
          <w:sz w:val="24"/>
        </w:rPr>
      </w:pPr>
      <w:bookmarkStart w:id="39" w:name="_ENREF_17"/>
      <w:r w:rsidRPr="003140A1">
        <w:rPr>
          <w:sz w:val="24"/>
        </w:rPr>
        <w:t>Fynn R, O'connor T (2000) Effect of stocking rate and rainfall on rangeland dynamics and cattle performance in a semi</w:t>
      </w:r>
      <w:r w:rsidRPr="003140A1">
        <w:rPr>
          <w:rFonts w:ascii="SimSun" w:eastAsia="SimSun" w:hAnsi="SimSun" w:cs="SimSun" w:hint="eastAsia"/>
          <w:sz w:val="24"/>
        </w:rPr>
        <w:t>‐</w:t>
      </w:r>
      <w:r w:rsidRPr="003140A1">
        <w:rPr>
          <w:sz w:val="24"/>
        </w:rPr>
        <w:t xml:space="preserve">arid savanna, South Africa. </w:t>
      </w:r>
      <w:r w:rsidRPr="003140A1">
        <w:rPr>
          <w:i/>
          <w:sz w:val="24"/>
        </w:rPr>
        <w:t>J</w:t>
      </w:r>
      <w:r w:rsidR="00C93D88" w:rsidRPr="003140A1">
        <w:rPr>
          <w:i/>
          <w:sz w:val="24"/>
        </w:rPr>
        <w:t xml:space="preserve"> </w:t>
      </w:r>
      <w:r w:rsidRPr="003140A1">
        <w:rPr>
          <w:i/>
          <w:sz w:val="24"/>
        </w:rPr>
        <w:t>Appl</w:t>
      </w:r>
      <w:r w:rsidR="00C93D88" w:rsidRPr="003140A1">
        <w:rPr>
          <w:i/>
          <w:sz w:val="24"/>
        </w:rPr>
        <w:t xml:space="preserve"> </w:t>
      </w:r>
      <w:r w:rsidRPr="003140A1">
        <w:rPr>
          <w:i/>
          <w:sz w:val="24"/>
        </w:rPr>
        <w:t>Ecol</w:t>
      </w:r>
      <w:r w:rsidR="00C93D88" w:rsidRPr="003140A1">
        <w:rPr>
          <w:i/>
          <w:sz w:val="24"/>
        </w:rPr>
        <w:t xml:space="preserve"> </w:t>
      </w:r>
      <w:r w:rsidRPr="003140A1">
        <w:rPr>
          <w:sz w:val="24"/>
        </w:rPr>
        <w:t>37:491</w:t>
      </w:r>
      <w:r w:rsidR="00335EE6" w:rsidRPr="003140A1">
        <w:rPr>
          <w:sz w:val="24"/>
        </w:rPr>
        <w:t>–</w:t>
      </w:r>
      <w:r w:rsidRPr="003140A1">
        <w:rPr>
          <w:sz w:val="24"/>
        </w:rPr>
        <w:t>507.</w:t>
      </w:r>
      <w:bookmarkEnd w:id="39"/>
    </w:p>
    <w:p w14:paraId="410D6AC6" w14:textId="7F24E057" w:rsidR="00FD2969" w:rsidRPr="003140A1" w:rsidRDefault="00FD2969" w:rsidP="00335EE6">
      <w:pPr>
        <w:pStyle w:val="EndNoteBibliography"/>
        <w:spacing w:afterLines="100" w:after="326" w:line="480" w:lineRule="auto"/>
        <w:ind w:left="720" w:hanging="720"/>
        <w:rPr>
          <w:sz w:val="24"/>
        </w:rPr>
      </w:pPr>
      <w:bookmarkStart w:id="40" w:name="_ENREF_18"/>
      <w:r w:rsidRPr="003140A1">
        <w:rPr>
          <w:sz w:val="24"/>
        </w:rPr>
        <w:t>Gartzia M, Pérez-Cabello F, Bueno CG</w:t>
      </w:r>
      <w:r w:rsidR="00443DDF" w:rsidRPr="00FE5095">
        <w:rPr>
          <w:color w:val="FF0000"/>
          <w:sz w:val="24"/>
        </w:rPr>
        <w:t xml:space="preserve"> , Alados CL </w:t>
      </w:r>
      <w:r w:rsidRPr="003140A1">
        <w:rPr>
          <w:sz w:val="24"/>
        </w:rPr>
        <w:t xml:space="preserve">(2016) Physiognomic and physiologic changes in mountain grasslands in response to environmental and anthropogenic factors. </w:t>
      </w:r>
      <w:r w:rsidRPr="003140A1">
        <w:rPr>
          <w:i/>
          <w:sz w:val="24"/>
        </w:rPr>
        <w:t>Appl</w:t>
      </w:r>
      <w:r w:rsidR="00C93D88" w:rsidRPr="003140A1">
        <w:rPr>
          <w:i/>
          <w:sz w:val="24"/>
        </w:rPr>
        <w:t xml:space="preserve"> </w:t>
      </w:r>
      <w:r w:rsidRPr="003140A1">
        <w:rPr>
          <w:i/>
          <w:sz w:val="24"/>
        </w:rPr>
        <w:t>Geogr</w:t>
      </w:r>
      <w:r w:rsidRPr="003140A1">
        <w:rPr>
          <w:sz w:val="24"/>
        </w:rPr>
        <w:t xml:space="preserve"> 66:1</w:t>
      </w:r>
      <w:r w:rsidR="00335EE6" w:rsidRPr="003140A1">
        <w:rPr>
          <w:sz w:val="24"/>
        </w:rPr>
        <w:t>–</w:t>
      </w:r>
      <w:r w:rsidRPr="003140A1">
        <w:rPr>
          <w:sz w:val="24"/>
        </w:rPr>
        <w:t>11.</w:t>
      </w:r>
      <w:bookmarkEnd w:id="40"/>
    </w:p>
    <w:p w14:paraId="3AC60659" w14:textId="410DAC7B" w:rsidR="00FD2969" w:rsidRPr="003140A1" w:rsidRDefault="00FD2969" w:rsidP="00335EE6">
      <w:pPr>
        <w:pStyle w:val="EndNoteBibliography"/>
        <w:spacing w:afterLines="100" w:after="326" w:line="480" w:lineRule="auto"/>
        <w:ind w:left="720" w:hanging="720"/>
        <w:rPr>
          <w:sz w:val="24"/>
        </w:rPr>
      </w:pPr>
      <w:bookmarkStart w:id="41" w:name="_ENREF_19"/>
      <w:r w:rsidRPr="003140A1">
        <w:rPr>
          <w:sz w:val="24"/>
        </w:rPr>
        <w:t xml:space="preserve">He Y, Guo X, Wilmshurst J (2006) Studying mixed grassland ecosystems I: suitable hyperspectral vegetation indices. </w:t>
      </w:r>
      <w:r w:rsidRPr="003140A1">
        <w:rPr>
          <w:i/>
          <w:sz w:val="24"/>
        </w:rPr>
        <w:t>Can</w:t>
      </w:r>
      <w:r w:rsidR="00ED5B9A" w:rsidRPr="003140A1">
        <w:rPr>
          <w:i/>
          <w:sz w:val="24"/>
        </w:rPr>
        <w:t xml:space="preserve"> </w:t>
      </w:r>
      <w:r w:rsidRPr="003140A1">
        <w:rPr>
          <w:i/>
          <w:sz w:val="24"/>
        </w:rPr>
        <w:t>J</w:t>
      </w:r>
      <w:r w:rsidR="00ED5B9A" w:rsidRPr="003140A1">
        <w:rPr>
          <w:i/>
          <w:sz w:val="24"/>
        </w:rPr>
        <w:t xml:space="preserve"> </w:t>
      </w:r>
      <w:r w:rsidRPr="003140A1">
        <w:rPr>
          <w:i/>
          <w:sz w:val="24"/>
        </w:rPr>
        <w:t xml:space="preserve">Remote </w:t>
      </w:r>
      <w:r w:rsidR="00F75D6D" w:rsidRPr="00FE5095">
        <w:rPr>
          <w:i/>
          <w:color w:val="FF0000"/>
          <w:sz w:val="24"/>
        </w:rPr>
        <w:t>Sens</w:t>
      </w:r>
      <w:r w:rsidR="00ED5B9A" w:rsidRPr="003140A1">
        <w:rPr>
          <w:i/>
          <w:sz w:val="24"/>
        </w:rPr>
        <w:t xml:space="preserve"> </w:t>
      </w:r>
      <w:r w:rsidRPr="003140A1">
        <w:rPr>
          <w:sz w:val="24"/>
        </w:rPr>
        <w:t>32:98</w:t>
      </w:r>
      <w:r w:rsidR="00335EE6" w:rsidRPr="003140A1">
        <w:rPr>
          <w:sz w:val="24"/>
        </w:rPr>
        <w:t>–</w:t>
      </w:r>
      <w:r w:rsidRPr="003140A1">
        <w:rPr>
          <w:sz w:val="24"/>
        </w:rPr>
        <w:t>107.</w:t>
      </w:r>
      <w:bookmarkEnd w:id="41"/>
    </w:p>
    <w:p w14:paraId="59EE44B2" w14:textId="349F8CBB" w:rsidR="00FD2969" w:rsidRPr="003140A1" w:rsidRDefault="00FD2969" w:rsidP="00335EE6">
      <w:pPr>
        <w:pStyle w:val="EndNoteBibliography"/>
        <w:spacing w:afterLines="100" w:after="326" w:line="480" w:lineRule="auto"/>
        <w:ind w:left="720" w:hanging="720"/>
        <w:rPr>
          <w:sz w:val="24"/>
        </w:rPr>
      </w:pPr>
      <w:bookmarkStart w:id="42" w:name="_ENREF_20"/>
      <w:r w:rsidRPr="003140A1">
        <w:rPr>
          <w:sz w:val="24"/>
        </w:rPr>
        <w:t xml:space="preserve">He Y, Guo X, Wilmshurst JF (2007) Comparison of different methods for measuring leaf area index in a mixed grassland. </w:t>
      </w:r>
      <w:r w:rsidRPr="003140A1">
        <w:rPr>
          <w:i/>
          <w:sz w:val="24"/>
        </w:rPr>
        <w:t>Can J</w:t>
      </w:r>
      <w:r w:rsidR="00ED5B9A" w:rsidRPr="003140A1">
        <w:rPr>
          <w:i/>
          <w:sz w:val="24"/>
        </w:rPr>
        <w:t xml:space="preserve"> </w:t>
      </w:r>
      <w:r w:rsidRPr="003140A1">
        <w:rPr>
          <w:i/>
          <w:sz w:val="24"/>
        </w:rPr>
        <w:t>Plant Sci</w:t>
      </w:r>
      <w:r w:rsidR="00ED5B9A" w:rsidRPr="003140A1">
        <w:rPr>
          <w:i/>
          <w:sz w:val="24"/>
        </w:rPr>
        <w:t xml:space="preserve"> </w:t>
      </w:r>
      <w:r w:rsidRPr="003140A1">
        <w:rPr>
          <w:sz w:val="24"/>
        </w:rPr>
        <w:t>87:803</w:t>
      </w:r>
      <w:r w:rsidR="00335EE6" w:rsidRPr="003140A1">
        <w:rPr>
          <w:sz w:val="24"/>
        </w:rPr>
        <w:t>–</w:t>
      </w:r>
      <w:r w:rsidRPr="003140A1">
        <w:rPr>
          <w:sz w:val="24"/>
        </w:rPr>
        <w:t>813.</w:t>
      </w:r>
      <w:bookmarkEnd w:id="42"/>
    </w:p>
    <w:p w14:paraId="67E6A8BD" w14:textId="0A49A682" w:rsidR="000C1F1B" w:rsidRPr="003140A1" w:rsidRDefault="000C1F1B" w:rsidP="00335EE6">
      <w:pPr>
        <w:pStyle w:val="EndNoteBibliography"/>
        <w:spacing w:afterLines="100" w:after="326" w:line="480" w:lineRule="auto"/>
        <w:ind w:left="720" w:hanging="720"/>
        <w:rPr>
          <w:sz w:val="24"/>
        </w:rPr>
      </w:pPr>
      <w:r w:rsidRPr="003140A1">
        <w:rPr>
          <w:sz w:val="24"/>
        </w:rPr>
        <w:t xml:space="preserve">Heisler-White JL, Knapp AK, Kelly EF (2008) Increasing precipitation event size increases aboveground net primary productivity in a semi-arid grassland. </w:t>
      </w:r>
      <w:r w:rsidRPr="003140A1">
        <w:rPr>
          <w:i/>
          <w:sz w:val="24"/>
        </w:rPr>
        <w:t>Oecologia</w:t>
      </w:r>
      <w:r w:rsidRPr="003140A1">
        <w:rPr>
          <w:sz w:val="24"/>
        </w:rPr>
        <w:t xml:space="preserve"> 158:129</w:t>
      </w:r>
      <w:r w:rsidR="009E21FE" w:rsidRPr="003140A1">
        <w:rPr>
          <w:sz w:val="24"/>
        </w:rPr>
        <w:t>–</w:t>
      </w:r>
      <w:r w:rsidRPr="003140A1">
        <w:rPr>
          <w:sz w:val="24"/>
        </w:rPr>
        <w:t>140.</w:t>
      </w:r>
    </w:p>
    <w:p w14:paraId="24CE3BA1" w14:textId="46857B21" w:rsidR="00FD2969" w:rsidRPr="003140A1" w:rsidRDefault="00FD2969" w:rsidP="00335EE6">
      <w:pPr>
        <w:pStyle w:val="EndNoteBibliography"/>
        <w:spacing w:afterLines="100" w:after="326" w:line="480" w:lineRule="auto"/>
        <w:ind w:left="720" w:hanging="720"/>
        <w:rPr>
          <w:sz w:val="24"/>
        </w:rPr>
      </w:pPr>
      <w:bookmarkStart w:id="43" w:name="_ENREF_21"/>
      <w:r w:rsidRPr="003140A1">
        <w:rPr>
          <w:sz w:val="24"/>
        </w:rPr>
        <w:t>Hoffmann C, Giese M, Dickhoefer U</w:t>
      </w:r>
      <w:r w:rsidRPr="003140A1">
        <w:rPr>
          <w:i/>
          <w:sz w:val="24"/>
        </w:rPr>
        <w:t>, et al.</w:t>
      </w:r>
      <w:r w:rsidRPr="003140A1">
        <w:rPr>
          <w:sz w:val="24"/>
        </w:rPr>
        <w:t xml:space="preserve"> (2016) Effects of grazing and climate variability on grassland ecosystem functions in Inner Mongolia: </w:t>
      </w:r>
      <w:r w:rsidR="00F75D6D" w:rsidRPr="00FE5095">
        <w:rPr>
          <w:color w:val="FF0000"/>
          <w:sz w:val="24"/>
        </w:rPr>
        <w:t>synthesis</w:t>
      </w:r>
      <w:r w:rsidRPr="003140A1">
        <w:rPr>
          <w:sz w:val="24"/>
        </w:rPr>
        <w:t xml:space="preserve"> of a 6-year grazing experiment. </w:t>
      </w:r>
      <w:r w:rsidRPr="003140A1">
        <w:rPr>
          <w:i/>
          <w:sz w:val="24"/>
        </w:rPr>
        <w:t>J</w:t>
      </w:r>
      <w:r w:rsidR="003C52EE" w:rsidRPr="003140A1">
        <w:rPr>
          <w:i/>
          <w:sz w:val="24"/>
        </w:rPr>
        <w:t xml:space="preserve"> </w:t>
      </w:r>
      <w:r w:rsidRPr="003140A1">
        <w:rPr>
          <w:i/>
          <w:sz w:val="24"/>
        </w:rPr>
        <w:t>Arid Environ</w:t>
      </w:r>
      <w:r w:rsidR="003C52EE" w:rsidRPr="003140A1">
        <w:rPr>
          <w:i/>
          <w:sz w:val="24"/>
        </w:rPr>
        <w:t xml:space="preserve"> </w:t>
      </w:r>
      <w:r w:rsidRPr="003140A1">
        <w:rPr>
          <w:sz w:val="24"/>
        </w:rPr>
        <w:t>135:50–63.</w:t>
      </w:r>
      <w:bookmarkEnd w:id="43"/>
    </w:p>
    <w:p w14:paraId="16D25699" w14:textId="34791AC3" w:rsidR="00FD2969" w:rsidRPr="003140A1" w:rsidRDefault="00FD2969" w:rsidP="00335EE6">
      <w:pPr>
        <w:pStyle w:val="EndNoteBibliography"/>
        <w:spacing w:afterLines="100" w:after="326" w:line="480" w:lineRule="auto"/>
        <w:ind w:left="720" w:hanging="720"/>
        <w:rPr>
          <w:sz w:val="24"/>
        </w:rPr>
      </w:pPr>
      <w:bookmarkStart w:id="44" w:name="_ENREF_22"/>
      <w:r w:rsidRPr="003140A1">
        <w:rPr>
          <w:sz w:val="24"/>
        </w:rPr>
        <w:lastRenderedPageBreak/>
        <w:t>Hovick TJ, Elmore RD, Fuhlendorf SD</w:t>
      </w:r>
      <w:r w:rsidR="00F10AE2" w:rsidRPr="00FE5095">
        <w:rPr>
          <w:color w:val="FF0000"/>
          <w:sz w:val="24"/>
        </w:rPr>
        <w:t xml:space="preserve"> , Engle DM, Hamilton RG</w:t>
      </w:r>
      <w:r w:rsidRPr="003140A1">
        <w:rPr>
          <w:sz w:val="24"/>
        </w:rPr>
        <w:t xml:space="preserve"> (2015) Spatial heterogeneity increases diversity and stability in grassland bird communities. </w:t>
      </w:r>
      <w:r w:rsidR="003C52EE" w:rsidRPr="003140A1">
        <w:rPr>
          <w:i/>
          <w:sz w:val="24"/>
        </w:rPr>
        <w:t>Ecol Appl</w:t>
      </w:r>
      <w:r w:rsidRPr="003140A1">
        <w:rPr>
          <w:sz w:val="24"/>
        </w:rPr>
        <w:t xml:space="preserve"> 25:662</w:t>
      </w:r>
      <w:r w:rsidR="00335EE6" w:rsidRPr="003140A1">
        <w:rPr>
          <w:sz w:val="24"/>
        </w:rPr>
        <w:t>–</w:t>
      </w:r>
      <w:r w:rsidRPr="003140A1">
        <w:rPr>
          <w:sz w:val="24"/>
        </w:rPr>
        <w:t>672.</w:t>
      </w:r>
      <w:bookmarkEnd w:id="44"/>
    </w:p>
    <w:p w14:paraId="1E50ED85" w14:textId="77777777" w:rsidR="00FD2969" w:rsidRPr="003140A1" w:rsidRDefault="00FD2969" w:rsidP="00335EE6">
      <w:pPr>
        <w:pStyle w:val="EndNoteBibliography"/>
        <w:spacing w:afterLines="100" w:after="326" w:line="480" w:lineRule="auto"/>
        <w:ind w:left="720" w:hanging="720"/>
        <w:rPr>
          <w:sz w:val="24"/>
        </w:rPr>
      </w:pPr>
      <w:bookmarkStart w:id="45" w:name="_ENREF_23"/>
      <w:r w:rsidRPr="003140A1">
        <w:rPr>
          <w:sz w:val="24"/>
        </w:rPr>
        <w:t xml:space="preserve">Huang W, Bruemmer B, Huntsinger L (2016) Incorporating measures of grassland productivity into efficiency estimates for livestock grazing on the Qinghai-Tibetan Plateau in China. </w:t>
      </w:r>
      <w:r w:rsidRPr="003140A1">
        <w:rPr>
          <w:i/>
          <w:sz w:val="24"/>
        </w:rPr>
        <w:t>Ecol</w:t>
      </w:r>
      <w:r w:rsidR="003C52EE" w:rsidRPr="003140A1">
        <w:rPr>
          <w:i/>
          <w:sz w:val="24"/>
        </w:rPr>
        <w:t xml:space="preserve"> </w:t>
      </w:r>
      <w:r w:rsidRPr="003140A1">
        <w:rPr>
          <w:i/>
          <w:sz w:val="24"/>
        </w:rPr>
        <w:t>Econ</w:t>
      </w:r>
      <w:r w:rsidR="003C52EE" w:rsidRPr="003140A1">
        <w:rPr>
          <w:i/>
          <w:sz w:val="24"/>
        </w:rPr>
        <w:t xml:space="preserve"> </w:t>
      </w:r>
      <w:r w:rsidRPr="003140A1">
        <w:rPr>
          <w:sz w:val="24"/>
        </w:rPr>
        <w:t>122:1</w:t>
      </w:r>
      <w:r w:rsidR="00335EE6" w:rsidRPr="003140A1">
        <w:rPr>
          <w:sz w:val="24"/>
        </w:rPr>
        <w:t>–</w:t>
      </w:r>
      <w:r w:rsidRPr="003140A1">
        <w:rPr>
          <w:sz w:val="24"/>
        </w:rPr>
        <w:t>11.</w:t>
      </w:r>
      <w:bookmarkEnd w:id="45"/>
    </w:p>
    <w:p w14:paraId="21B4DB2A" w14:textId="40A13723" w:rsidR="00FD2969" w:rsidRPr="003140A1" w:rsidRDefault="00FD2969" w:rsidP="00335EE6">
      <w:pPr>
        <w:pStyle w:val="EndNoteBibliography"/>
        <w:spacing w:afterLines="100" w:after="326" w:line="480" w:lineRule="auto"/>
        <w:ind w:left="720" w:hanging="720"/>
        <w:rPr>
          <w:sz w:val="24"/>
        </w:rPr>
      </w:pPr>
      <w:bookmarkStart w:id="46" w:name="_ENREF_24"/>
      <w:r w:rsidRPr="003140A1">
        <w:rPr>
          <w:sz w:val="24"/>
        </w:rPr>
        <w:t>Kawamura K, Akiyama T, Yokota H-O</w:t>
      </w:r>
      <w:r w:rsidRPr="003140A1">
        <w:rPr>
          <w:i/>
          <w:sz w:val="24"/>
        </w:rPr>
        <w:t>, et al.</w:t>
      </w:r>
      <w:r w:rsidRPr="003140A1">
        <w:rPr>
          <w:sz w:val="24"/>
        </w:rPr>
        <w:t xml:space="preserve"> (2005) Quantifying grazing intensities using geographic information systems and satellite remote sensing in the Xilingol steppe region, Inner Mongolia, China. </w:t>
      </w:r>
      <w:r w:rsidR="00F75D6D" w:rsidRPr="00FE5095">
        <w:rPr>
          <w:i/>
          <w:color w:val="FF0000"/>
          <w:sz w:val="24"/>
        </w:rPr>
        <w:t>Agric</w:t>
      </w:r>
      <w:r w:rsidR="00DE69E6" w:rsidRPr="003140A1">
        <w:rPr>
          <w:i/>
          <w:sz w:val="24"/>
        </w:rPr>
        <w:t xml:space="preserve"> </w:t>
      </w:r>
      <w:r w:rsidR="003C52EE" w:rsidRPr="003140A1">
        <w:rPr>
          <w:i/>
          <w:sz w:val="24"/>
        </w:rPr>
        <w:t>E</w:t>
      </w:r>
      <w:r w:rsidRPr="003140A1">
        <w:rPr>
          <w:i/>
          <w:sz w:val="24"/>
        </w:rPr>
        <w:t>cosyst</w:t>
      </w:r>
      <w:r w:rsidR="003C52EE" w:rsidRPr="003140A1">
        <w:rPr>
          <w:i/>
          <w:sz w:val="24"/>
        </w:rPr>
        <w:t xml:space="preserve"> </w:t>
      </w:r>
      <w:r w:rsidR="00F75D6D" w:rsidRPr="00FE5095">
        <w:rPr>
          <w:i/>
          <w:color w:val="FF0000"/>
          <w:sz w:val="24"/>
        </w:rPr>
        <w:t>Environ</w:t>
      </w:r>
      <w:r w:rsidR="003C52EE" w:rsidRPr="003140A1">
        <w:rPr>
          <w:i/>
          <w:sz w:val="24"/>
        </w:rPr>
        <w:t xml:space="preserve"> </w:t>
      </w:r>
      <w:r w:rsidRPr="003140A1">
        <w:rPr>
          <w:sz w:val="24"/>
        </w:rPr>
        <w:t>107:83</w:t>
      </w:r>
      <w:r w:rsidR="00335EE6" w:rsidRPr="003140A1">
        <w:rPr>
          <w:sz w:val="24"/>
        </w:rPr>
        <w:t>–</w:t>
      </w:r>
      <w:r w:rsidRPr="003140A1">
        <w:rPr>
          <w:sz w:val="24"/>
        </w:rPr>
        <w:t>93.</w:t>
      </w:r>
      <w:bookmarkEnd w:id="46"/>
    </w:p>
    <w:p w14:paraId="3248978D" w14:textId="77777777" w:rsidR="00FD2969" w:rsidRPr="003140A1" w:rsidRDefault="00FD2969" w:rsidP="00335EE6">
      <w:pPr>
        <w:pStyle w:val="EndNoteBibliography"/>
        <w:spacing w:afterLines="100" w:after="326" w:line="480" w:lineRule="auto"/>
        <w:ind w:left="720" w:hanging="720"/>
        <w:rPr>
          <w:sz w:val="24"/>
        </w:rPr>
      </w:pPr>
      <w:bookmarkStart w:id="47" w:name="_ENREF_25"/>
      <w:r w:rsidRPr="003140A1">
        <w:rPr>
          <w:sz w:val="24"/>
        </w:rPr>
        <w:t xml:space="preserve">Kerns BK, Moore MM, Hart SC (2001) Estimating forest-grassland dynamics using soil phytolith assemblages and δ13C of soil organic matter. </w:t>
      </w:r>
      <w:r w:rsidRPr="003140A1">
        <w:rPr>
          <w:i/>
          <w:sz w:val="24"/>
        </w:rPr>
        <w:t>Ecoscience</w:t>
      </w:r>
      <w:r w:rsidRPr="003140A1">
        <w:rPr>
          <w:sz w:val="24"/>
        </w:rPr>
        <w:t xml:space="preserve"> 8:478</w:t>
      </w:r>
      <w:r w:rsidR="00335EE6" w:rsidRPr="003140A1">
        <w:rPr>
          <w:sz w:val="24"/>
        </w:rPr>
        <w:t>–</w:t>
      </w:r>
      <w:r w:rsidRPr="003140A1">
        <w:rPr>
          <w:sz w:val="24"/>
        </w:rPr>
        <w:t>488.</w:t>
      </w:r>
      <w:bookmarkEnd w:id="47"/>
    </w:p>
    <w:p w14:paraId="25EAC607" w14:textId="11CC57F3" w:rsidR="00FD2969" w:rsidRPr="003140A1" w:rsidRDefault="00FD2969" w:rsidP="00335EE6">
      <w:pPr>
        <w:pStyle w:val="EndNoteBibliography"/>
        <w:spacing w:afterLines="100" w:after="326" w:line="480" w:lineRule="auto"/>
        <w:ind w:left="720" w:hanging="720"/>
        <w:rPr>
          <w:sz w:val="24"/>
        </w:rPr>
      </w:pPr>
      <w:bookmarkStart w:id="48" w:name="_ENREF_26"/>
      <w:r w:rsidRPr="003140A1">
        <w:rPr>
          <w:sz w:val="24"/>
        </w:rPr>
        <w:t xml:space="preserve">Li Z, Guo X (2012) Detecting climate effects on vegetation in northern mixed prairie using NOAA AVHRR 1-km time-series NDVI data. </w:t>
      </w:r>
      <w:r w:rsidRPr="003140A1">
        <w:rPr>
          <w:i/>
          <w:sz w:val="24"/>
        </w:rPr>
        <w:t>Remote Sens</w:t>
      </w:r>
      <w:r w:rsidRPr="003140A1">
        <w:rPr>
          <w:sz w:val="24"/>
        </w:rPr>
        <w:t xml:space="preserve"> 4:120</w:t>
      </w:r>
      <w:r w:rsidR="00335EE6" w:rsidRPr="003140A1">
        <w:rPr>
          <w:sz w:val="24"/>
        </w:rPr>
        <w:t>–</w:t>
      </w:r>
      <w:r w:rsidRPr="003140A1">
        <w:rPr>
          <w:sz w:val="24"/>
        </w:rPr>
        <w:t>134.</w:t>
      </w:r>
      <w:bookmarkEnd w:id="48"/>
    </w:p>
    <w:p w14:paraId="3ABBD129" w14:textId="6879E0EF" w:rsidR="00FD2969" w:rsidRPr="003140A1" w:rsidRDefault="00FD2969" w:rsidP="00335EE6">
      <w:pPr>
        <w:pStyle w:val="EndNoteBibliography"/>
        <w:spacing w:afterLines="100" w:after="326" w:line="480" w:lineRule="auto"/>
        <w:ind w:left="720" w:hanging="720"/>
        <w:rPr>
          <w:sz w:val="24"/>
        </w:rPr>
      </w:pPr>
      <w:bookmarkStart w:id="49" w:name="_ENREF_27"/>
      <w:r w:rsidRPr="003140A1">
        <w:rPr>
          <w:sz w:val="24"/>
        </w:rPr>
        <w:t xml:space="preserve">Mashiri FE, Mcclaran MP, Fehmi JS (2008) Short- and Long-Term Vegetation Change Related to Grazing Systems, Precipitation, and Mesquite Cover. </w:t>
      </w:r>
      <w:r w:rsidR="0057370A" w:rsidRPr="00FE5095">
        <w:rPr>
          <w:i/>
          <w:color w:val="FF0000"/>
          <w:sz w:val="24"/>
        </w:rPr>
        <w:t>Rangel</w:t>
      </w:r>
      <w:r w:rsidR="00DE69E6" w:rsidRPr="003140A1">
        <w:rPr>
          <w:i/>
          <w:sz w:val="24"/>
        </w:rPr>
        <w:t xml:space="preserve"> Ecol Manag</w:t>
      </w:r>
      <w:r w:rsidR="00DE69E6" w:rsidRPr="003140A1">
        <w:rPr>
          <w:sz w:val="24"/>
        </w:rPr>
        <w:t xml:space="preserve"> </w:t>
      </w:r>
      <w:r w:rsidRPr="003140A1">
        <w:rPr>
          <w:sz w:val="24"/>
        </w:rPr>
        <w:t>61:368</w:t>
      </w:r>
      <w:r w:rsidR="00335EE6" w:rsidRPr="003140A1">
        <w:rPr>
          <w:sz w:val="24"/>
        </w:rPr>
        <w:t>–</w:t>
      </w:r>
      <w:r w:rsidRPr="003140A1">
        <w:rPr>
          <w:sz w:val="24"/>
        </w:rPr>
        <w:t>379.</w:t>
      </w:r>
      <w:bookmarkEnd w:id="49"/>
    </w:p>
    <w:p w14:paraId="5253EAD5" w14:textId="75BC8678" w:rsidR="00FD2969" w:rsidRPr="00FE5095" w:rsidRDefault="00FD2969" w:rsidP="00335EE6">
      <w:pPr>
        <w:pStyle w:val="EndNoteBibliography"/>
        <w:spacing w:afterLines="100" w:after="326" w:line="480" w:lineRule="auto"/>
        <w:ind w:left="720" w:hanging="720"/>
        <w:rPr>
          <w:color w:val="FF0000"/>
          <w:sz w:val="24"/>
        </w:rPr>
      </w:pPr>
      <w:bookmarkStart w:id="50" w:name="_ENREF_28"/>
      <w:r w:rsidRPr="003140A1">
        <w:rPr>
          <w:sz w:val="24"/>
        </w:rPr>
        <w:t xml:space="preserve">Mcclaran MP, Umlauf M (2000) Desert grassland dynamics estimated from carbon isotopes in grass phytoliths and soil organic matter. </w:t>
      </w:r>
      <w:r w:rsidRPr="003140A1">
        <w:rPr>
          <w:i/>
          <w:sz w:val="24"/>
        </w:rPr>
        <w:t>J</w:t>
      </w:r>
      <w:r w:rsidR="00DE69E6" w:rsidRPr="003140A1">
        <w:rPr>
          <w:i/>
          <w:sz w:val="24"/>
        </w:rPr>
        <w:t xml:space="preserve"> </w:t>
      </w:r>
      <w:r w:rsidRPr="003140A1">
        <w:rPr>
          <w:i/>
          <w:sz w:val="24"/>
        </w:rPr>
        <w:t>Veg</w:t>
      </w:r>
      <w:r w:rsidR="00DE69E6" w:rsidRPr="003140A1">
        <w:rPr>
          <w:i/>
          <w:sz w:val="24"/>
        </w:rPr>
        <w:t xml:space="preserve"> </w:t>
      </w:r>
      <w:r w:rsidRPr="003140A1">
        <w:rPr>
          <w:i/>
          <w:sz w:val="24"/>
        </w:rPr>
        <w:t>Sci</w:t>
      </w:r>
      <w:r w:rsidR="00DE69E6" w:rsidRPr="003140A1">
        <w:rPr>
          <w:i/>
          <w:sz w:val="24"/>
        </w:rPr>
        <w:t xml:space="preserve"> </w:t>
      </w:r>
      <w:r w:rsidRPr="003140A1">
        <w:rPr>
          <w:sz w:val="24"/>
        </w:rPr>
        <w:t>11:71</w:t>
      </w:r>
      <w:r w:rsidR="00335EE6" w:rsidRPr="003140A1">
        <w:rPr>
          <w:sz w:val="24"/>
        </w:rPr>
        <w:t>–</w:t>
      </w:r>
      <w:r w:rsidRPr="003140A1">
        <w:rPr>
          <w:sz w:val="24"/>
        </w:rPr>
        <w:t>76.</w:t>
      </w:r>
      <w:bookmarkEnd w:id="50"/>
    </w:p>
    <w:p w14:paraId="5C7FAC7E" w14:textId="13A329DA" w:rsidR="00A512FD" w:rsidRPr="003140A1" w:rsidRDefault="00A512FD" w:rsidP="00335EE6">
      <w:pPr>
        <w:pStyle w:val="EndNoteBibliography"/>
        <w:spacing w:afterLines="100" w:after="326" w:line="480" w:lineRule="auto"/>
        <w:ind w:left="720" w:hanging="720"/>
        <w:rPr>
          <w:sz w:val="24"/>
        </w:rPr>
      </w:pPr>
      <w:r w:rsidRPr="00FE5095">
        <w:rPr>
          <w:color w:val="FF0000"/>
          <w:sz w:val="24"/>
        </w:rPr>
        <w:lastRenderedPageBreak/>
        <w:t xml:space="preserve">Mcnaughton S (1979) Grazing as an optimization process: grass-ungulate relationships in the Serengeti. </w:t>
      </w:r>
      <w:r w:rsidR="00515C77" w:rsidRPr="00FE5095">
        <w:rPr>
          <w:i/>
          <w:color w:val="FF0000"/>
          <w:sz w:val="24"/>
        </w:rPr>
        <w:t>Am Nat</w:t>
      </w:r>
      <w:r w:rsidR="001A3F7F" w:rsidRPr="00FE5095">
        <w:rPr>
          <w:i/>
          <w:color w:val="FF0000"/>
          <w:sz w:val="24"/>
        </w:rPr>
        <w:t xml:space="preserve"> </w:t>
      </w:r>
      <w:r w:rsidR="001A3F7F" w:rsidRPr="00FE5095">
        <w:rPr>
          <w:color w:val="FF0000"/>
          <w:sz w:val="24"/>
        </w:rPr>
        <w:t>113</w:t>
      </w:r>
      <w:r w:rsidRPr="00FE5095">
        <w:rPr>
          <w:color w:val="FF0000"/>
          <w:sz w:val="24"/>
        </w:rPr>
        <w:t>:</w:t>
      </w:r>
      <w:r w:rsidR="00515C77" w:rsidRPr="00FE5095">
        <w:rPr>
          <w:color w:val="FF0000"/>
          <w:sz w:val="24"/>
        </w:rPr>
        <w:t xml:space="preserve"> </w:t>
      </w:r>
      <w:r w:rsidRPr="00FE5095">
        <w:rPr>
          <w:color w:val="FF0000"/>
          <w:sz w:val="24"/>
        </w:rPr>
        <w:t>691-703.</w:t>
      </w:r>
    </w:p>
    <w:p w14:paraId="7864DE84" w14:textId="12467F69" w:rsidR="00FD2969" w:rsidRPr="003140A1" w:rsidRDefault="00FD2969" w:rsidP="00335EE6">
      <w:pPr>
        <w:pStyle w:val="EndNoteBibliography"/>
        <w:spacing w:afterLines="100" w:after="326" w:line="480" w:lineRule="auto"/>
        <w:ind w:left="720" w:hanging="720"/>
        <w:rPr>
          <w:sz w:val="24"/>
        </w:rPr>
      </w:pPr>
      <w:bookmarkStart w:id="51" w:name="_ENREF_29"/>
      <w:r w:rsidRPr="003140A1">
        <w:rPr>
          <w:sz w:val="24"/>
        </w:rPr>
        <w:t xml:space="preserve">Milchunas DG, Forwood JR, Lauenroth WK (1994) Productivity of long-term grazing treatments in response to seasonal precipitation. </w:t>
      </w:r>
      <w:r w:rsidR="00DE69E6" w:rsidRPr="003140A1">
        <w:rPr>
          <w:i/>
          <w:sz w:val="24"/>
        </w:rPr>
        <w:t xml:space="preserve">J Range </w:t>
      </w:r>
      <w:r w:rsidR="00035CAF" w:rsidRPr="00FE5095">
        <w:rPr>
          <w:i/>
          <w:color w:val="FF0000"/>
          <w:sz w:val="24"/>
        </w:rPr>
        <w:t>Manag</w:t>
      </w:r>
      <w:r w:rsidRPr="003140A1">
        <w:rPr>
          <w:sz w:val="24"/>
        </w:rPr>
        <w:t xml:space="preserve"> 47:133</w:t>
      </w:r>
      <w:r w:rsidR="00335EE6" w:rsidRPr="003140A1">
        <w:rPr>
          <w:sz w:val="24"/>
        </w:rPr>
        <w:t>–</w:t>
      </w:r>
      <w:r w:rsidRPr="003140A1">
        <w:rPr>
          <w:sz w:val="24"/>
        </w:rPr>
        <w:t>139.</w:t>
      </w:r>
      <w:bookmarkEnd w:id="51"/>
    </w:p>
    <w:p w14:paraId="50B978CB" w14:textId="77777777" w:rsidR="00FD2969" w:rsidRPr="003140A1" w:rsidRDefault="00FD2969" w:rsidP="00335EE6">
      <w:pPr>
        <w:pStyle w:val="EndNoteBibliography"/>
        <w:spacing w:afterLines="100" w:after="326" w:line="480" w:lineRule="auto"/>
        <w:ind w:left="720" w:hanging="720"/>
        <w:rPr>
          <w:sz w:val="24"/>
        </w:rPr>
      </w:pPr>
      <w:bookmarkStart w:id="52" w:name="_ENREF_30"/>
      <w:r w:rsidRPr="003140A1">
        <w:rPr>
          <w:sz w:val="24"/>
        </w:rPr>
        <w:t>Numata I, Roberts DA, Chadwick OA</w:t>
      </w:r>
      <w:r w:rsidRPr="003140A1">
        <w:rPr>
          <w:i/>
          <w:sz w:val="24"/>
        </w:rPr>
        <w:t>, et al.</w:t>
      </w:r>
      <w:r w:rsidRPr="003140A1">
        <w:rPr>
          <w:sz w:val="24"/>
        </w:rPr>
        <w:t xml:space="preserve"> (2007) Characterization of pasture biophysical properties and the impact of grazing intensity using remotely sensed data. </w:t>
      </w:r>
      <w:r w:rsidRPr="003140A1">
        <w:rPr>
          <w:i/>
          <w:sz w:val="24"/>
        </w:rPr>
        <w:t>Remote Sens Environ</w:t>
      </w:r>
      <w:r w:rsidRPr="003140A1">
        <w:rPr>
          <w:sz w:val="24"/>
        </w:rPr>
        <w:t xml:space="preserve"> 109:314</w:t>
      </w:r>
      <w:r w:rsidR="00335EE6" w:rsidRPr="003140A1">
        <w:rPr>
          <w:sz w:val="24"/>
        </w:rPr>
        <w:t>–</w:t>
      </w:r>
      <w:r w:rsidRPr="003140A1">
        <w:rPr>
          <w:sz w:val="24"/>
        </w:rPr>
        <w:t>327.</w:t>
      </w:r>
      <w:bookmarkEnd w:id="52"/>
    </w:p>
    <w:p w14:paraId="765BF3E9" w14:textId="4143668E" w:rsidR="00FD2969" w:rsidRPr="003140A1" w:rsidRDefault="00FD2969" w:rsidP="00335EE6">
      <w:pPr>
        <w:pStyle w:val="EndNoteBibliography"/>
        <w:spacing w:afterLines="100" w:after="326" w:line="480" w:lineRule="auto"/>
        <w:ind w:left="720" w:hanging="720"/>
        <w:rPr>
          <w:sz w:val="24"/>
        </w:rPr>
      </w:pPr>
      <w:bookmarkStart w:id="53" w:name="_ENREF_31"/>
      <w:r w:rsidRPr="003140A1">
        <w:rPr>
          <w:sz w:val="24"/>
        </w:rPr>
        <w:t>Parton W, Scurlock J, Ojima D</w:t>
      </w:r>
      <w:r w:rsidRPr="00FE5095">
        <w:rPr>
          <w:sz w:val="24"/>
        </w:rPr>
        <w:t xml:space="preserve">, </w:t>
      </w:r>
      <w:r w:rsidR="00AC0008" w:rsidRPr="00FE5095">
        <w:rPr>
          <w:color w:val="FF0000"/>
          <w:sz w:val="24"/>
        </w:rPr>
        <w:t xml:space="preserve">Schimel D, Hall D </w:t>
      </w:r>
      <w:r w:rsidRPr="003140A1">
        <w:rPr>
          <w:sz w:val="24"/>
        </w:rPr>
        <w:t xml:space="preserve">(1995) Impact of climate change on grassland production and soil carbon worldwide. </w:t>
      </w:r>
      <w:r w:rsidR="00035CAF" w:rsidRPr="00FE5095">
        <w:rPr>
          <w:i/>
          <w:color w:val="FF0000"/>
          <w:sz w:val="24"/>
        </w:rPr>
        <w:t xml:space="preserve">Glob </w:t>
      </w:r>
      <w:r w:rsidRPr="003140A1">
        <w:rPr>
          <w:i/>
          <w:sz w:val="24"/>
        </w:rPr>
        <w:t>Change Biol</w:t>
      </w:r>
      <w:r w:rsidRPr="003140A1">
        <w:rPr>
          <w:sz w:val="24"/>
        </w:rPr>
        <w:t xml:space="preserve"> 1:13</w:t>
      </w:r>
      <w:r w:rsidR="00335EE6" w:rsidRPr="003140A1">
        <w:rPr>
          <w:sz w:val="24"/>
        </w:rPr>
        <w:t>–</w:t>
      </w:r>
      <w:r w:rsidRPr="003140A1">
        <w:rPr>
          <w:sz w:val="24"/>
        </w:rPr>
        <w:t>22.</w:t>
      </w:r>
      <w:bookmarkEnd w:id="53"/>
    </w:p>
    <w:p w14:paraId="40A92EA0" w14:textId="335180B3" w:rsidR="00FD2969" w:rsidRPr="003140A1" w:rsidRDefault="00FD2969" w:rsidP="00335EE6">
      <w:pPr>
        <w:pStyle w:val="EndNoteBibliography"/>
        <w:spacing w:afterLines="100" w:after="326" w:line="480" w:lineRule="auto"/>
        <w:ind w:left="720" w:hanging="720"/>
        <w:rPr>
          <w:sz w:val="24"/>
        </w:rPr>
      </w:pPr>
      <w:bookmarkStart w:id="54" w:name="_ENREF_32"/>
      <w:r w:rsidRPr="003140A1">
        <w:rPr>
          <w:sz w:val="24"/>
        </w:rPr>
        <w:t>Patton BD, Dong X, Nyren PE</w:t>
      </w:r>
      <w:r w:rsidR="00AC0008" w:rsidRPr="00FE5095">
        <w:rPr>
          <w:color w:val="FF0000"/>
          <w:sz w:val="24"/>
        </w:rPr>
        <w:t xml:space="preserve">, Nyren A </w:t>
      </w:r>
      <w:r w:rsidRPr="003140A1">
        <w:rPr>
          <w:sz w:val="24"/>
        </w:rPr>
        <w:t xml:space="preserve">(2007) Effects of grazing intensity, precipitation, and temperature on forage production. </w:t>
      </w:r>
      <w:r w:rsidR="0057370A" w:rsidRPr="00FE5095">
        <w:rPr>
          <w:i/>
          <w:color w:val="FF0000"/>
          <w:sz w:val="24"/>
        </w:rPr>
        <w:t>Rangel</w:t>
      </w:r>
      <w:r w:rsidRPr="003140A1">
        <w:rPr>
          <w:i/>
          <w:sz w:val="24"/>
        </w:rPr>
        <w:t xml:space="preserve"> Ecol</w:t>
      </w:r>
      <w:r w:rsidR="00DE69E6" w:rsidRPr="003140A1">
        <w:rPr>
          <w:i/>
          <w:sz w:val="24"/>
        </w:rPr>
        <w:t xml:space="preserve"> </w:t>
      </w:r>
      <w:r w:rsidRPr="003140A1">
        <w:rPr>
          <w:i/>
          <w:sz w:val="24"/>
        </w:rPr>
        <w:t>Manag</w:t>
      </w:r>
      <w:r w:rsidRPr="003140A1">
        <w:rPr>
          <w:sz w:val="24"/>
        </w:rPr>
        <w:t xml:space="preserve"> 60:656</w:t>
      </w:r>
      <w:r w:rsidR="00335EE6" w:rsidRPr="003140A1">
        <w:rPr>
          <w:sz w:val="24"/>
        </w:rPr>
        <w:t>–</w:t>
      </w:r>
      <w:r w:rsidRPr="003140A1">
        <w:rPr>
          <w:sz w:val="24"/>
        </w:rPr>
        <w:t>665.</w:t>
      </w:r>
      <w:bookmarkEnd w:id="54"/>
    </w:p>
    <w:p w14:paraId="356E8911" w14:textId="77777777" w:rsidR="00FD2969" w:rsidRPr="003140A1" w:rsidRDefault="00FD2969" w:rsidP="00335EE6">
      <w:pPr>
        <w:pStyle w:val="EndNoteBibliography"/>
        <w:spacing w:afterLines="100" w:after="326" w:line="480" w:lineRule="auto"/>
        <w:ind w:left="720" w:hanging="720"/>
        <w:rPr>
          <w:sz w:val="24"/>
        </w:rPr>
      </w:pPr>
      <w:bookmarkStart w:id="55" w:name="_ENREF_33"/>
      <w:r w:rsidRPr="003140A1">
        <w:rPr>
          <w:sz w:val="24"/>
        </w:rPr>
        <w:t xml:space="preserve">Pickup G, Bastin G, Chewings V (1994) Remote-sensing-based condition assessment for nonequilibrium rangelands under large-scale commercial grazing. </w:t>
      </w:r>
      <w:r w:rsidR="00DE69E6" w:rsidRPr="003140A1">
        <w:rPr>
          <w:i/>
          <w:sz w:val="24"/>
        </w:rPr>
        <w:t xml:space="preserve">Ecol Appl </w:t>
      </w:r>
      <w:r w:rsidRPr="003140A1">
        <w:rPr>
          <w:sz w:val="24"/>
        </w:rPr>
        <w:t>4:497</w:t>
      </w:r>
      <w:r w:rsidR="00335EE6" w:rsidRPr="003140A1">
        <w:rPr>
          <w:sz w:val="24"/>
        </w:rPr>
        <w:t>–</w:t>
      </w:r>
      <w:r w:rsidRPr="003140A1">
        <w:rPr>
          <w:sz w:val="24"/>
        </w:rPr>
        <w:t>517.</w:t>
      </w:r>
      <w:bookmarkEnd w:id="55"/>
    </w:p>
    <w:p w14:paraId="441066E7" w14:textId="0087D79C" w:rsidR="00E2008A" w:rsidRPr="003140A1" w:rsidRDefault="00E2008A" w:rsidP="00335EE6">
      <w:pPr>
        <w:pStyle w:val="EndNoteBibliography"/>
        <w:spacing w:afterLines="100" w:after="326" w:line="480" w:lineRule="auto"/>
        <w:ind w:left="720" w:hanging="720"/>
        <w:rPr>
          <w:sz w:val="24"/>
        </w:rPr>
      </w:pPr>
      <w:r w:rsidRPr="003140A1">
        <w:rPr>
          <w:sz w:val="24"/>
        </w:rPr>
        <w:t>R Core Team (2015) R: A language and environment for statistical computing. R Foundation for Statistical Computing, Vienna, Austria. URL https://www.R-project.org/.</w:t>
      </w:r>
    </w:p>
    <w:p w14:paraId="7C76441E" w14:textId="38FD130F" w:rsidR="00FD2969" w:rsidRPr="003140A1" w:rsidRDefault="00FD2969" w:rsidP="00335EE6">
      <w:pPr>
        <w:pStyle w:val="EndNoteBibliography"/>
        <w:spacing w:afterLines="100" w:after="326" w:line="480" w:lineRule="auto"/>
        <w:ind w:left="720" w:hanging="720"/>
        <w:rPr>
          <w:sz w:val="24"/>
        </w:rPr>
      </w:pPr>
      <w:bookmarkStart w:id="56" w:name="_ENREF_35"/>
      <w:bookmarkStart w:id="57" w:name="_Hlk493085001"/>
      <w:r w:rsidRPr="003140A1">
        <w:rPr>
          <w:sz w:val="24"/>
        </w:rPr>
        <w:lastRenderedPageBreak/>
        <w:t>Rouse J, Haas R, Schell J</w:t>
      </w:r>
      <w:r w:rsidR="00AC0008" w:rsidRPr="00FE5095">
        <w:rPr>
          <w:color w:val="FF0000"/>
          <w:sz w:val="24"/>
        </w:rPr>
        <w:t xml:space="preserve">, Deering D, Harlan J </w:t>
      </w:r>
      <w:r w:rsidRPr="003140A1">
        <w:rPr>
          <w:sz w:val="24"/>
        </w:rPr>
        <w:t xml:space="preserve">(1974) </w:t>
      </w:r>
      <w:r w:rsidRPr="00FE5095">
        <w:rPr>
          <w:sz w:val="24"/>
        </w:rPr>
        <w:t>Monitoring th</w:t>
      </w:r>
      <w:r w:rsidRPr="003140A1">
        <w:rPr>
          <w:i/>
          <w:sz w:val="24"/>
        </w:rPr>
        <w:t xml:space="preserve">e vernal advancement of retrogradation of natural vegetation, Type III, Final Report. </w:t>
      </w:r>
      <w:r w:rsidRPr="003140A1">
        <w:rPr>
          <w:sz w:val="24"/>
        </w:rPr>
        <w:t>(Ed Greenbelt M), NASA/GSFC, 371.</w:t>
      </w:r>
      <w:bookmarkEnd w:id="56"/>
    </w:p>
    <w:p w14:paraId="60202311" w14:textId="6FC88B45" w:rsidR="00FD2969" w:rsidRPr="003140A1" w:rsidRDefault="00FD2969" w:rsidP="00335EE6">
      <w:pPr>
        <w:pStyle w:val="EndNoteBibliography"/>
        <w:spacing w:afterLines="100" w:after="326" w:line="480" w:lineRule="auto"/>
        <w:ind w:left="720" w:hanging="720"/>
        <w:rPr>
          <w:sz w:val="24"/>
        </w:rPr>
      </w:pPr>
      <w:bookmarkStart w:id="58" w:name="_ENREF_36"/>
      <w:bookmarkEnd w:id="57"/>
      <w:r w:rsidRPr="003140A1">
        <w:rPr>
          <w:sz w:val="24"/>
        </w:rPr>
        <w:t>Saltz D, Schmidt H, Rowen M</w:t>
      </w:r>
      <w:r w:rsidRPr="00FE5095">
        <w:rPr>
          <w:sz w:val="24"/>
        </w:rPr>
        <w:t xml:space="preserve">, </w:t>
      </w:r>
      <w:r w:rsidR="00AC0008" w:rsidRPr="00FE5095">
        <w:rPr>
          <w:color w:val="FF0000"/>
          <w:sz w:val="24"/>
        </w:rPr>
        <w:t xml:space="preserve">Soriano A </w:t>
      </w:r>
      <w:r w:rsidRPr="003140A1">
        <w:rPr>
          <w:sz w:val="24"/>
        </w:rPr>
        <w:t xml:space="preserve">(1999) Assessing grazing impacts by remote sensing in hyper-arid environments. </w:t>
      </w:r>
      <w:r w:rsidRPr="003140A1">
        <w:rPr>
          <w:i/>
          <w:sz w:val="24"/>
        </w:rPr>
        <w:t xml:space="preserve">J </w:t>
      </w:r>
      <w:r w:rsidR="00DE69E6" w:rsidRPr="003140A1">
        <w:rPr>
          <w:i/>
          <w:sz w:val="24"/>
        </w:rPr>
        <w:t>R</w:t>
      </w:r>
      <w:r w:rsidRPr="003140A1">
        <w:rPr>
          <w:i/>
          <w:sz w:val="24"/>
        </w:rPr>
        <w:t xml:space="preserve">ange </w:t>
      </w:r>
      <w:r w:rsidR="00DE69E6" w:rsidRPr="003140A1">
        <w:rPr>
          <w:i/>
          <w:sz w:val="24"/>
        </w:rPr>
        <w:t>M</w:t>
      </w:r>
      <w:r w:rsidRPr="003140A1">
        <w:rPr>
          <w:i/>
          <w:sz w:val="24"/>
        </w:rPr>
        <w:t>anage</w:t>
      </w:r>
      <w:r w:rsidRPr="003140A1">
        <w:rPr>
          <w:sz w:val="24"/>
        </w:rPr>
        <w:t xml:space="preserve"> 52:500</w:t>
      </w:r>
      <w:r w:rsidR="00335EE6" w:rsidRPr="003140A1">
        <w:rPr>
          <w:sz w:val="24"/>
        </w:rPr>
        <w:t>–</w:t>
      </w:r>
      <w:r w:rsidRPr="003140A1">
        <w:rPr>
          <w:sz w:val="24"/>
        </w:rPr>
        <w:t>507.</w:t>
      </w:r>
      <w:bookmarkEnd w:id="58"/>
    </w:p>
    <w:p w14:paraId="4BEE19DE" w14:textId="7D75942E" w:rsidR="00FD2969" w:rsidRPr="003140A1" w:rsidRDefault="00FD2969" w:rsidP="00335EE6">
      <w:pPr>
        <w:pStyle w:val="EndNoteBibliography"/>
        <w:spacing w:afterLines="100" w:after="326" w:line="480" w:lineRule="auto"/>
        <w:ind w:left="720" w:hanging="720"/>
        <w:rPr>
          <w:sz w:val="24"/>
        </w:rPr>
      </w:pPr>
      <w:bookmarkStart w:id="59" w:name="_ENREF_37"/>
      <w:r w:rsidRPr="003140A1">
        <w:rPr>
          <w:sz w:val="24"/>
        </w:rPr>
        <w:t>Schuman G, Reeder J, Manley J</w:t>
      </w:r>
      <w:r w:rsidRPr="00FE5095">
        <w:rPr>
          <w:sz w:val="24"/>
        </w:rPr>
        <w:t>,</w:t>
      </w:r>
      <w:r w:rsidR="00AC0008" w:rsidRPr="00FE5095">
        <w:rPr>
          <w:color w:val="FF0000"/>
          <w:sz w:val="24"/>
        </w:rPr>
        <w:t xml:space="preserve"> Hart R, Manley W </w:t>
      </w:r>
      <w:r w:rsidRPr="003140A1">
        <w:rPr>
          <w:sz w:val="24"/>
        </w:rPr>
        <w:t xml:space="preserve">(1999) Impact of grazing management on the carbon and nitrogen balance of a mixed-grass rangeland. </w:t>
      </w:r>
      <w:r w:rsidRPr="003140A1">
        <w:rPr>
          <w:i/>
          <w:sz w:val="24"/>
        </w:rPr>
        <w:t xml:space="preserve">Ecol </w:t>
      </w:r>
      <w:r w:rsidR="00DE69E6" w:rsidRPr="003140A1">
        <w:rPr>
          <w:i/>
          <w:sz w:val="24"/>
        </w:rPr>
        <w:t>Appl</w:t>
      </w:r>
      <w:r w:rsidRPr="003140A1">
        <w:rPr>
          <w:sz w:val="24"/>
        </w:rPr>
        <w:t xml:space="preserve"> 9:65</w:t>
      </w:r>
      <w:r w:rsidR="00335EE6" w:rsidRPr="003140A1">
        <w:rPr>
          <w:sz w:val="24"/>
        </w:rPr>
        <w:t>–</w:t>
      </w:r>
      <w:r w:rsidRPr="003140A1">
        <w:rPr>
          <w:sz w:val="24"/>
        </w:rPr>
        <w:t>71.</w:t>
      </w:r>
      <w:bookmarkEnd w:id="59"/>
    </w:p>
    <w:p w14:paraId="0863398F" w14:textId="6A9B9ED0" w:rsidR="00FD2969" w:rsidRPr="003140A1" w:rsidRDefault="00FD2969" w:rsidP="00335EE6">
      <w:pPr>
        <w:pStyle w:val="EndNoteBibliography"/>
        <w:spacing w:afterLines="100" w:after="326" w:line="480" w:lineRule="auto"/>
        <w:ind w:left="720" w:hanging="720"/>
        <w:rPr>
          <w:sz w:val="24"/>
        </w:rPr>
      </w:pPr>
      <w:bookmarkStart w:id="60" w:name="_ENREF_38"/>
      <w:r w:rsidRPr="003140A1">
        <w:rPr>
          <w:sz w:val="24"/>
        </w:rPr>
        <w:t>Seabloom EW, Bjørnstad ON, Bolker BM</w:t>
      </w:r>
      <w:r w:rsidR="00AC0008" w:rsidRPr="00FE5095">
        <w:rPr>
          <w:color w:val="FF0000"/>
          <w:sz w:val="24"/>
        </w:rPr>
        <w:t>, Reichman O</w:t>
      </w:r>
      <w:r w:rsidRPr="003140A1">
        <w:rPr>
          <w:sz w:val="24"/>
        </w:rPr>
        <w:t xml:space="preserve"> (2005) Spatial signature of environmental heterogeneity, dispersal, and competition in successional grasslands. </w:t>
      </w:r>
      <w:r w:rsidRPr="003140A1">
        <w:rPr>
          <w:i/>
          <w:sz w:val="24"/>
        </w:rPr>
        <w:t>Ecol Monogr</w:t>
      </w:r>
      <w:r w:rsidRPr="003140A1">
        <w:rPr>
          <w:sz w:val="24"/>
        </w:rPr>
        <w:t xml:space="preserve"> 75:199</w:t>
      </w:r>
      <w:r w:rsidR="00335EE6" w:rsidRPr="003140A1">
        <w:rPr>
          <w:sz w:val="24"/>
        </w:rPr>
        <w:t>–</w:t>
      </w:r>
      <w:r w:rsidRPr="003140A1">
        <w:rPr>
          <w:sz w:val="24"/>
        </w:rPr>
        <w:t>214.</w:t>
      </w:r>
      <w:bookmarkEnd w:id="60"/>
    </w:p>
    <w:p w14:paraId="61A3E99B" w14:textId="77777777" w:rsidR="00FD2969" w:rsidRPr="003140A1" w:rsidRDefault="00FD2969" w:rsidP="00335EE6">
      <w:pPr>
        <w:pStyle w:val="EndNoteBibliography"/>
        <w:spacing w:afterLines="100" w:after="326" w:line="480" w:lineRule="auto"/>
        <w:ind w:left="720" w:hanging="720"/>
        <w:rPr>
          <w:sz w:val="24"/>
        </w:rPr>
      </w:pPr>
      <w:bookmarkStart w:id="61" w:name="_ENREF_39"/>
      <w:r w:rsidRPr="003140A1">
        <w:rPr>
          <w:sz w:val="24"/>
        </w:rPr>
        <w:t xml:space="preserve">Silletti A, Knapp A (2002) Long-term responses of the grassland co-dominants Andropogon gerardii and Sorghastrum nutans to changes in climate and management. </w:t>
      </w:r>
      <w:r w:rsidRPr="003140A1">
        <w:rPr>
          <w:i/>
          <w:sz w:val="24"/>
        </w:rPr>
        <w:t>Plant Ecol</w:t>
      </w:r>
      <w:r w:rsidRPr="003140A1">
        <w:rPr>
          <w:sz w:val="24"/>
        </w:rPr>
        <w:t xml:space="preserve"> 163:15</w:t>
      </w:r>
      <w:r w:rsidR="00335EE6" w:rsidRPr="003140A1">
        <w:rPr>
          <w:sz w:val="24"/>
        </w:rPr>
        <w:t>–</w:t>
      </w:r>
      <w:r w:rsidRPr="003140A1">
        <w:rPr>
          <w:sz w:val="24"/>
        </w:rPr>
        <w:t>22.</w:t>
      </w:r>
      <w:bookmarkEnd w:id="61"/>
    </w:p>
    <w:p w14:paraId="6845C429" w14:textId="77777777" w:rsidR="00FD2969" w:rsidRPr="003140A1" w:rsidRDefault="00FD2969" w:rsidP="00335EE6">
      <w:pPr>
        <w:pStyle w:val="EndNoteBibliography"/>
        <w:spacing w:afterLines="100" w:after="326" w:line="480" w:lineRule="auto"/>
        <w:ind w:left="720" w:hanging="720"/>
        <w:rPr>
          <w:sz w:val="24"/>
        </w:rPr>
      </w:pPr>
      <w:bookmarkStart w:id="62" w:name="_ENREF_40"/>
      <w:r w:rsidRPr="003140A1">
        <w:rPr>
          <w:sz w:val="24"/>
        </w:rPr>
        <w:t xml:space="preserve">Wang Y, Zhou G, Jia B (2008) Modeling SOC and NPP responses of meadow steppe to different grazing intensities in Northeast China. </w:t>
      </w:r>
      <w:r w:rsidRPr="003140A1">
        <w:rPr>
          <w:i/>
          <w:sz w:val="24"/>
        </w:rPr>
        <w:t>Ecol</w:t>
      </w:r>
      <w:r w:rsidR="00DE69E6" w:rsidRPr="003140A1">
        <w:rPr>
          <w:i/>
          <w:sz w:val="24"/>
        </w:rPr>
        <w:t xml:space="preserve"> Model</w:t>
      </w:r>
      <w:r w:rsidRPr="003140A1">
        <w:rPr>
          <w:sz w:val="24"/>
        </w:rPr>
        <w:t xml:space="preserve"> 217:72</w:t>
      </w:r>
      <w:r w:rsidR="00335EE6" w:rsidRPr="003140A1">
        <w:rPr>
          <w:sz w:val="24"/>
        </w:rPr>
        <w:t>–</w:t>
      </w:r>
      <w:r w:rsidRPr="003140A1">
        <w:rPr>
          <w:sz w:val="24"/>
        </w:rPr>
        <w:t>78.</w:t>
      </w:r>
      <w:bookmarkEnd w:id="62"/>
    </w:p>
    <w:p w14:paraId="57834577" w14:textId="78197C37" w:rsidR="00FD2969" w:rsidRPr="003140A1" w:rsidRDefault="00FD2969" w:rsidP="00335EE6">
      <w:pPr>
        <w:pStyle w:val="EndNoteBibliography"/>
        <w:spacing w:afterLines="100" w:after="326" w:line="480" w:lineRule="auto"/>
        <w:ind w:left="720" w:hanging="720"/>
        <w:rPr>
          <w:sz w:val="24"/>
        </w:rPr>
      </w:pPr>
      <w:bookmarkStart w:id="63" w:name="_ENREF_41"/>
      <w:r w:rsidRPr="003140A1">
        <w:rPr>
          <w:sz w:val="24"/>
        </w:rPr>
        <w:t>White JD, Running SW, Nemani R</w:t>
      </w:r>
      <w:r w:rsidRPr="00FE5095">
        <w:rPr>
          <w:sz w:val="24"/>
        </w:rPr>
        <w:t xml:space="preserve">, </w:t>
      </w:r>
      <w:r w:rsidR="00A13764" w:rsidRPr="00FE5095">
        <w:rPr>
          <w:color w:val="FF0000"/>
          <w:sz w:val="24"/>
        </w:rPr>
        <w:t>Keane RE, Ryan KC</w:t>
      </w:r>
      <w:r w:rsidRPr="003140A1">
        <w:rPr>
          <w:sz w:val="24"/>
        </w:rPr>
        <w:t xml:space="preserve"> (1997) Measurement and remote sensing of LAI in Rocky Mountain montane ecosystems. </w:t>
      </w:r>
      <w:r w:rsidRPr="003140A1">
        <w:rPr>
          <w:i/>
          <w:sz w:val="24"/>
        </w:rPr>
        <w:t>Can J Forest Res</w:t>
      </w:r>
      <w:r w:rsidRPr="003140A1">
        <w:rPr>
          <w:sz w:val="24"/>
        </w:rPr>
        <w:t xml:space="preserve"> 27:1714</w:t>
      </w:r>
      <w:r w:rsidR="00335EE6" w:rsidRPr="003140A1">
        <w:rPr>
          <w:sz w:val="24"/>
        </w:rPr>
        <w:t>–</w:t>
      </w:r>
      <w:r w:rsidRPr="003140A1">
        <w:rPr>
          <w:sz w:val="24"/>
        </w:rPr>
        <w:t>1727.</w:t>
      </w:r>
      <w:bookmarkEnd w:id="63"/>
    </w:p>
    <w:p w14:paraId="1F539727" w14:textId="7176A8BD" w:rsidR="00FD2969" w:rsidRPr="00FE5095" w:rsidRDefault="00FD2969" w:rsidP="00335EE6">
      <w:pPr>
        <w:pStyle w:val="EndNoteBibliography"/>
        <w:spacing w:afterLines="100" w:after="326" w:line="480" w:lineRule="auto"/>
        <w:ind w:left="720" w:hanging="720"/>
        <w:rPr>
          <w:color w:val="FF0000"/>
          <w:sz w:val="24"/>
        </w:rPr>
      </w:pPr>
      <w:bookmarkStart w:id="64" w:name="_ENREF_43"/>
      <w:r w:rsidRPr="003140A1">
        <w:rPr>
          <w:sz w:val="24"/>
        </w:rPr>
        <w:lastRenderedPageBreak/>
        <w:t xml:space="preserve">Xu HJ, Wang XP, Zhang XX (2016) Alpine grasslands response to climatic factors and anthropogenic activities on the Tibetan Plateau from 2000 to 2012. </w:t>
      </w:r>
      <w:r w:rsidR="00187AB4" w:rsidRPr="003140A1">
        <w:rPr>
          <w:i/>
          <w:sz w:val="24"/>
        </w:rPr>
        <w:t>Ecol Eng</w:t>
      </w:r>
      <w:r w:rsidRPr="003140A1">
        <w:rPr>
          <w:sz w:val="24"/>
        </w:rPr>
        <w:t xml:space="preserve"> 92:251</w:t>
      </w:r>
      <w:r w:rsidR="00335EE6" w:rsidRPr="003140A1">
        <w:rPr>
          <w:sz w:val="24"/>
        </w:rPr>
        <w:t>–</w:t>
      </w:r>
      <w:r w:rsidRPr="003140A1">
        <w:rPr>
          <w:sz w:val="24"/>
        </w:rPr>
        <w:t>259.</w:t>
      </w:r>
      <w:bookmarkEnd w:id="64"/>
    </w:p>
    <w:p w14:paraId="70344BE0" w14:textId="11389204" w:rsidR="00D0564D" w:rsidRPr="003140A1" w:rsidRDefault="00D0564D" w:rsidP="00562E44">
      <w:pPr>
        <w:pStyle w:val="EndNoteBibliography"/>
        <w:spacing w:afterLines="100" w:after="326" w:line="480" w:lineRule="auto"/>
        <w:ind w:left="720" w:hanging="720"/>
        <w:rPr>
          <w:sz w:val="24"/>
        </w:rPr>
      </w:pPr>
      <w:r w:rsidRPr="003140A1">
        <w:t xml:space="preserve">Yang X, Guo X, Fitzsimmons M (2012) Assessing light to moderate grazing effects on grassland production using satellite imagery. </w:t>
      </w:r>
      <w:r w:rsidRPr="003140A1">
        <w:rPr>
          <w:i/>
        </w:rPr>
        <w:t>Int J Remote Sens</w:t>
      </w:r>
      <w:r w:rsidRPr="003140A1">
        <w:t xml:space="preserve"> 33:5087–5104.</w:t>
      </w:r>
    </w:p>
    <w:p w14:paraId="64DA6BF6" w14:textId="14D2A595" w:rsidR="00FD2969" w:rsidRPr="003140A1" w:rsidRDefault="00FD2969" w:rsidP="00335EE6">
      <w:pPr>
        <w:pStyle w:val="EndNoteBibliography"/>
        <w:spacing w:afterLines="100" w:after="326" w:line="480" w:lineRule="auto"/>
        <w:ind w:left="720" w:hanging="720"/>
        <w:rPr>
          <w:sz w:val="24"/>
        </w:rPr>
      </w:pPr>
      <w:bookmarkStart w:id="65" w:name="_ENREF_44"/>
      <w:r w:rsidRPr="003140A1">
        <w:rPr>
          <w:sz w:val="24"/>
        </w:rPr>
        <w:t>Yang B, Meng F, Ke X</w:t>
      </w:r>
      <w:r w:rsidRPr="00FE5095">
        <w:rPr>
          <w:sz w:val="24"/>
        </w:rPr>
        <w:t xml:space="preserve">, </w:t>
      </w:r>
      <w:r w:rsidR="00A13764" w:rsidRPr="00FE5095">
        <w:rPr>
          <w:color w:val="FF0000"/>
          <w:sz w:val="24"/>
        </w:rPr>
        <w:t>Ma C</w:t>
      </w:r>
      <w:r w:rsidRPr="003140A1">
        <w:rPr>
          <w:sz w:val="24"/>
        </w:rPr>
        <w:t xml:space="preserve"> (2015) The </w:t>
      </w:r>
      <w:r w:rsidR="00D0564D" w:rsidRPr="00FE5095">
        <w:rPr>
          <w:color w:val="FF0000"/>
          <w:sz w:val="24"/>
        </w:rPr>
        <w:t>i</w:t>
      </w:r>
      <w:r w:rsidRPr="003140A1">
        <w:rPr>
          <w:sz w:val="24"/>
        </w:rPr>
        <w:t xml:space="preserve">mpact </w:t>
      </w:r>
      <w:r w:rsidR="00D0564D" w:rsidRPr="00FE5095">
        <w:rPr>
          <w:color w:val="FF0000"/>
          <w:sz w:val="24"/>
        </w:rPr>
        <w:t>a</w:t>
      </w:r>
      <w:r w:rsidRPr="003140A1">
        <w:rPr>
          <w:sz w:val="24"/>
        </w:rPr>
        <w:t xml:space="preserve">nalysis of </w:t>
      </w:r>
      <w:r w:rsidR="00D0564D" w:rsidRPr="00FE5095">
        <w:rPr>
          <w:color w:val="FF0000"/>
          <w:sz w:val="24"/>
        </w:rPr>
        <w:t>w</w:t>
      </w:r>
      <w:r w:rsidRPr="003140A1">
        <w:rPr>
          <w:sz w:val="24"/>
        </w:rPr>
        <w:t xml:space="preserve">ater </w:t>
      </w:r>
      <w:r w:rsidR="00D0564D" w:rsidRPr="00FE5095">
        <w:rPr>
          <w:color w:val="FF0000"/>
          <w:sz w:val="24"/>
        </w:rPr>
        <w:t>b</w:t>
      </w:r>
      <w:r w:rsidRPr="003140A1">
        <w:rPr>
          <w:sz w:val="24"/>
        </w:rPr>
        <w:t xml:space="preserve">ody </w:t>
      </w:r>
      <w:r w:rsidR="00D0564D" w:rsidRPr="00FE5095">
        <w:rPr>
          <w:color w:val="FF0000"/>
          <w:sz w:val="24"/>
        </w:rPr>
        <w:t>l</w:t>
      </w:r>
      <w:r w:rsidRPr="003140A1">
        <w:rPr>
          <w:sz w:val="24"/>
        </w:rPr>
        <w:t xml:space="preserve">andscape </w:t>
      </w:r>
      <w:r w:rsidR="00D0564D" w:rsidRPr="00FE5095">
        <w:rPr>
          <w:color w:val="FF0000"/>
          <w:sz w:val="24"/>
        </w:rPr>
        <w:t>p</w:t>
      </w:r>
      <w:r w:rsidRPr="003140A1">
        <w:rPr>
          <w:sz w:val="24"/>
        </w:rPr>
        <w:t xml:space="preserve">attern on </w:t>
      </w:r>
      <w:r w:rsidR="00D0564D" w:rsidRPr="00FE5095">
        <w:rPr>
          <w:color w:val="FF0000"/>
          <w:sz w:val="24"/>
        </w:rPr>
        <w:t>u</w:t>
      </w:r>
      <w:r w:rsidRPr="003140A1">
        <w:rPr>
          <w:sz w:val="24"/>
        </w:rPr>
        <w:t xml:space="preserve">rban </w:t>
      </w:r>
      <w:r w:rsidR="00D0564D" w:rsidRPr="00FE5095">
        <w:rPr>
          <w:color w:val="FF0000"/>
          <w:sz w:val="24"/>
        </w:rPr>
        <w:t>h</w:t>
      </w:r>
      <w:r w:rsidRPr="003140A1">
        <w:rPr>
          <w:sz w:val="24"/>
        </w:rPr>
        <w:t xml:space="preserve">eat </w:t>
      </w:r>
      <w:r w:rsidR="00D0564D" w:rsidRPr="00FE5095">
        <w:rPr>
          <w:color w:val="FF0000"/>
          <w:sz w:val="24"/>
        </w:rPr>
        <w:t>i</w:t>
      </w:r>
      <w:r w:rsidRPr="003140A1">
        <w:rPr>
          <w:sz w:val="24"/>
        </w:rPr>
        <w:t xml:space="preserve">sland: </w:t>
      </w:r>
      <w:r w:rsidR="00D0564D" w:rsidRPr="00FE5095">
        <w:rPr>
          <w:color w:val="FF0000"/>
          <w:sz w:val="24"/>
        </w:rPr>
        <w:t xml:space="preserve">a case study </w:t>
      </w:r>
      <w:r w:rsidRPr="003140A1">
        <w:rPr>
          <w:sz w:val="24"/>
        </w:rPr>
        <w:t xml:space="preserve">of </w:t>
      </w:r>
      <w:r w:rsidR="00D0564D" w:rsidRPr="00FE5095">
        <w:rPr>
          <w:color w:val="FF0000"/>
          <w:sz w:val="24"/>
        </w:rPr>
        <w:t>Wuhan City</w:t>
      </w:r>
      <w:r w:rsidRPr="003140A1">
        <w:rPr>
          <w:sz w:val="24"/>
        </w:rPr>
        <w:t xml:space="preserve">. </w:t>
      </w:r>
      <w:r w:rsidRPr="003140A1">
        <w:rPr>
          <w:i/>
          <w:sz w:val="24"/>
        </w:rPr>
        <w:t>Adv</w:t>
      </w:r>
      <w:r w:rsidR="00BE7DBB" w:rsidRPr="003140A1">
        <w:rPr>
          <w:i/>
          <w:sz w:val="24"/>
        </w:rPr>
        <w:t xml:space="preserve"> </w:t>
      </w:r>
      <w:r w:rsidRPr="003140A1">
        <w:rPr>
          <w:i/>
          <w:sz w:val="24"/>
        </w:rPr>
        <w:t>Meteorol</w:t>
      </w:r>
      <w:bookmarkEnd w:id="65"/>
      <w:r w:rsidR="00BE7DBB" w:rsidRPr="003140A1">
        <w:rPr>
          <w:sz w:val="24"/>
        </w:rPr>
        <w:t xml:space="preserve"> 2: 1–7.</w:t>
      </w:r>
    </w:p>
    <w:p w14:paraId="26B953AA" w14:textId="472B8036" w:rsidR="00FD2969" w:rsidRPr="003140A1" w:rsidRDefault="00FD2969" w:rsidP="00335EE6">
      <w:pPr>
        <w:pStyle w:val="EndNoteBibliography"/>
        <w:spacing w:afterLines="100" w:after="326" w:line="480" w:lineRule="auto"/>
        <w:ind w:left="720" w:hanging="720"/>
        <w:rPr>
          <w:sz w:val="24"/>
        </w:rPr>
      </w:pPr>
      <w:bookmarkStart w:id="66" w:name="_ENREF_46"/>
      <w:r w:rsidRPr="003140A1">
        <w:rPr>
          <w:sz w:val="24"/>
        </w:rPr>
        <w:t>Zhang J, Yao F, Zheng L</w:t>
      </w:r>
      <w:r w:rsidRPr="00FE5095">
        <w:rPr>
          <w:sz w:val="24"/>
        </w:rPr>
        <w:t>,</w:t>
      </w:r>
      <w:r w:rsidR="00A13764" w:rsidRPr="00FE5095">
        <w:rPr>
          <w:color w:val="FF0000"/>
          <w:sz w:val="24"/>
        </w:rPr>
        <w:t xml:space="preserve"> Yang L </w:t>
      </w:r>
      <w:r w:rsidRPr="003140A1">
        <w:rPr>
          <w:sz w:val="24"/>
        </w:rPr>
        <w:t xml:space="preserve">(2007) Evaluation of grassland dynamics in the Northern-Tibet Plateau of China using remote sensing and climate data. </w:t>
      </w:r>
      <w:r w:rsidRPr="003140A1">
        <w:rPr>
          <w:i/>
          <w:sz w:val="24"/>
        </w:rPr>
        <w:t>Sensors</w:t>
      </w:r>
      <w:r w:rsidR="0057370A" w:rsidRPr="00FE5095">
        <w:rPr>
          <w:i/>
          <w:color w:val="FF0000"/>
          <w:sz w:val="24"/>
        </w:rPr>
        <w:t xml:space="preserve"> </w:t>
      </w:r>
      <w:r w:rsidRPr="003140A1">
        <w:rPr>
          <w:sz w:val="24"/>
        </w:rPr>
        <w:t>7:3312</w:t>
      </w:r>
      <w:r w:rsidR="00335EE6" w:rsidRPr="003140A1">
        <w:rPr>
          <w:sz w:val="24"/>
        </w:rPr>
        <w:t>–</w:t>
      </w:r>
      <w:r w:rsidRPr="003140A1">
        <w:rPr>
          <w:sz w:val="24"/>
        </w:rPr>
        <w:t>3328.</w:t>
      </w:r>
      <w:bookmarkEnd w:id="66"/>
    </w:p>
    <w:p w14:paraId="2ECB6338" w14:textId="33011A62" w:rsidR="00FD2969" w:rsidRPr="003140A1" w:rsidRDefault="00FD2969" w:rsidP="00335EE6">
      <w:pPr>
        <w:pStyle w:val="EndNoteBibliography"/>
        <w:spacing w:afterLines="100" w:after="326" w:line="480" w:lineRule="auto"/>
        <w:ind w:left="720" w:hanging="720"/>
        <w:rPr>
          <w:sz w:val="24"/>
        </w:rPr>
      </w:pPr>
      <w:bookmarkStart w:id="67" w:name="_ENREF_47"/>
      <w:r w:rsidRPr="003140A1">
        <w:rPr>
          <w:sz w:val="24"/>
        </w:rPr>
        <w:t xml:space="preserve">Zheng G, Moskal LM (2009) Retrieving </w:t>
      </w:r>
      <w:r w:rsidR="00F27915" w:rsidRPr="00FE5095">
        <w:rPr>
          <w:color w:val="FF0000"/>
          <w:sz w:val="24"/>
        </w:rPr>
        <w:t xml:space="preserve">leaf area index </w:t>
      </w:r>
      <w:r w:rsidRPr="003140A1">
        <w:rPr>
          <w:sz w:val="24"/>
        </w:rPr>
        <w:t xml:space="preserve">(LAI) </w:t>
      </w:r>
      <w:r w:rsidR="00F27915" w:rsidRPr="00FE5095">
        <w:rPr>
          <w:color w:val="FF0000"/>
          <w:sz w:val="24"/>
        </w:rPr>
        <w:t>using remote sensing</w:t>
      </w:r>
      <w:r w:rsidRPr="003140A1">
        <w:rPr>
          <w:sz w:val="24"/>
        </w:rPr>
        <w:t xml:space="preserve">: </w:t>
      </w:r>
      <w:r w:rsidR="00F27915" w:rsidRPr="00FE5095">
        <w:rPr>
          <w:color w:val="FF0000"/>
          <w:sz w:val="24"/>
        </w:rPr>
        <w:t>theories</w:t>
      </w:r>
      <w:r w:rsidRPr="003140A1">
        <w:rPr>
          <w:sz w:val="24"/>
        </w:rPr>
        <w:t xml:space="preserve">, </w:t>
      </w:r>
      <w:r w:rsidR="00F27915" w:rsidRPr="00FE5095">
        <w:rPr>
          <w:color w:val="FF0000"/>
          <w:sz w:val="24"/>
        </w:rPr>
        <w:t xml:space="preserve">methods </w:t>
      </w:r>
      <w:r w:rsidRPr="003140A1">
        <w:rPr>
          <w:sz w:val="24"/>
        </w:rPr>
        <w:t xml:space="preserve">and </w:t>
      </w:r>
      <w:r w:rsidR="00F27915" w:rsidRPr="00FE5095">
        <w:rPr>
          <w:color w:val="FF0000"/>
          <w:sz w:val="24"/>
        </w:rPr>
        <w:t>sensors</w:t>
      </w:r>
      <w:r w:rsidRPr="003140A1">
        <w:rPr>
          <w:sz w:val="24"/>
        </w:rPr>
        <w:t xml:space="preserve">. </w:t>
      </w:r>
      <w:r w:rsidRPr="003140A1">
        <w:rPr>
          <w:i/>
          <w:sz w:val="24"/>
        </w:rPr>
        <w:t>Sensors</w:t>
      </w:r>
      <w:r w:rsidR="0057370A" w:rsidRPr="00FE5095">
        <w:rPr>
          <w:i/>
          <w:color w:val="FF0000"/>
          <w:sz w:val="24"/>
        </w:rPr>
        <w:t xml:space="preserve"> </w:t>
      </w:r>
      <w:r w:rsidRPr="003140A1">
        <w:rPr>
          <w:sz w:val="24"/>
        </w:rPr>
        <w:t>9:2719</w:t>
      </w:r>
      <w:r w:rsidR="00335EE6" w:rsidRPr="003140A1">
        <w:rPr>
          <w:sz w:val="24"/>
        </w:rPr>
        <w:t>–</w:t>
      </w:r>
      <w:r w:rsidRPr="003140A1">
        <w:rPr>
          <w:sz w:val="24"/>
        </w:rPr>
        <w:t>2745.</w:t>
      </w:r>
      <w:bookmarkEnd w:id="67"/>
    </w:p>
    <w:p w14:paraId="4BAA399A" w14:textId="77777777" w:rsidR="00FD2969" w:rsidRPr="003140A1" w:rsidRDefault="00FD2969" w:rsidP="00FE5095">
      <w:pPr>
        <w:spacing w:beforeLines="50" w:before="163" w:afterLines="50" w:after="163" w:line="480" w:lineRule="auto"/>
        <w:rPr>
          <w:rFonts w:cs="Times New Roman"/>
          <w:b/>
        </w:rPr>
      </w:pPr>
      <w:r w:rsidRPr="003140A1">
        <w:rPr>
          <w:rFonts w:cs="Times New Roman"/>
        </w:rPr>
        <w:br w:type="page"/>
      </w:r>
    </w:p>
    <w:p w14:paraId="61ADF3D9" w14:textId="45A878D8" w:rsidR="00FD2969" w:rsidRPr="003140A1" w:rsidRDefault="00FD2969" w:rsidP="00FE5095">
      <w:pPr>
        <w:rPr>
          <w:rFonts w:cs="Times New Roman"/>
        </w:rPr>
      </w:pPr>
      <w:bookmarkStart w:id="68" w:name="_Toc441928713"/>
      <w:r w:rsidRPr="003140A1">
        <w:rPr>
          <w:rFonts w:cs="Times New Roman"/>
        </w:rPr>
        <w:lastRenderedPageBreak/>
        <w:t xml:space="preserve">Table </w:t>
      </w:r>
      <w:r w:rsidR="0000257A" w:rsidRPr="00FE5095">
        <w:rPr>
          <w:rFonts w:cs="Times New Roman"/>
          <w:color w:val="FF0000"/>
        </w:rPr>
        <w:t xml:space="preserve">1 </w:t>
      </w:r>
      <w:r w:rsidRPr="003140A1">
        <w:rPr>
          <w:rFonts w:cs="Times New Roman"/>
        </w:rPr>
        <w:t>Percent of variability in LAI explained by climate, management and their interactions in southern Saskatchewan, Canada, 2007-</w:t>
      </w:r>
      <w:r w:rsidR="00874EED" w:rsidRPr="00FE5095">
        <w:rPr>
          <w:rFonts w:cs="Times New Roman"/>
          <w:color w:val="FF0000"/>
        </w:rPr>
        <w:t>2011 (Results</w:t>
      </w:r>
      <w:r w:rsidR="00015FC2" w:rsidRPr="00FE5095">
        <w:rPr>
          <w:rFonts w:cs="Times New Roman"/>
          <w:color w:val="FF0000"/>
        </w:rPr>
        <w:t xml:space="preserve"> based </w:t>
      </w:r>
      <w:r w:rsidR="00FD0E05" w:rsidRPr="00FE5095">
        <w:rPr>
          <w:rFonts w:cs="Times New Roman"/>
          <w:color w:val="FF0000"/>
        </w:rPr>
        <w:t xml:space="preserve">on the climate data from </w:t>
      </w:r>
      <w:r w:rsidR="00C56114" w:rsidRPr="00FE5095">
        <w:rPr>
          <w:rFonts w:cs="Times New Roman"/>
          <w:color w:val="FF0000"/>
        </w:rPr>
        <w:t>weather station</w:t>
      </w:r>
      <w:r w:rsidR="00FD0E05" w:rsidRPr="00FE5095">
        <w:rPr>
          <w:rFonts w:cs="Times New Roman"/>
          <w:color w:val="FF0000"/>
        </w:rPr>
        <w:t xml:space="preserve"> </w:t>
      </w:r>
      <w:proofErr w:type="spellStart"/>
      <w:r w:rsidR="0004722D" w:rsidRPr="00FE5095">
        <w:rPr>
          <w:rFonts w:cs="Times New Roman"/>
          <w:color w:val="FF0000"/>
        </w:rPr>
        <w:t>Opheim</w:t>
      </w:r>
      <w:proofErr w:type="spellEnd"/>
      <w:r w:rsidR="00FD0E05" w:rsidRPr="00FE5095">
        <w:rPr>
          <w:rFonts w:cs="Times New Roman"/>
          <w:color w:val="FF0000"/>
        </w:rPr>
        <w:t xml:space="preserve"> wer</w:t>
      </w:r>
      <w:r w:rsidR="00506245" w:rsidRPr="00FE5095">
        <w:rPr>
          <w:rFonts w:cs="Times New Roman"/>
          <w:color w:val="FF0000"/>
        </w:rPr>
        <w:t>e presented in Supporting I</w:t>
      </w:r>
      <w:r w:rsidR="00FD0E05" w:rsidRPr="00FE5095">
        <w:rPr>
          <w:rFonts w:cs="Times New Roman"/>
          <w:color w:val="FF0000"/>
        </w:rPr>
        <w:t>nformation)</w:t>
      </w:r>
    </w:p>
    <w:tbl>
      <w:tblPr>
        <w:tblW w:w="5000" w:type="pct"/>
        <w:jc w:val="center"/>
        <w:tblLayout w:type="fixed"/>
        <w:tblLook w:val="04A0" w:firstRow="1" w:lastRow="0" w:firstColumn="1" w:lastColumn="0" w:noHBand="0" w:noVBand="1"/>
      </w:tblPr>
      <w:tblGrid>
        <w:gridCol w:w="1758"/>
        <w:gridCol w:w="1549"/>
        <w:gridCol w:w="1471"/>
        <w:gridCol w:w="1069"/>
        <w:gridCol w:w="935"/>
        <w:gridCol w:w="1204"/>
        <w:gridCol w:w="1040"/>
      </w:tblGrid>
      <w:tr w:rsidR="00A61F83" w:rsidRPr="003140A1" w14:paraId="40EFE435" w14:textId="77777777" w:rsidTr="00C11B07">
        <w:trPr>
          <w:jc w:val="center"/>
        </w:trPr>
        <w:tc>
          <w:tcPr>
            <w:tcW w:w="974" w:type="pct"/>
            <w:tcBorders>
              <w:top w:val="single" w:sz="4" w:space="0" w:color="auto"/>
              <w:bottom w:val="single" w:sz="2" w:space="0" w:color="auto"/>
            </w:tcBorders>
            <w:shd w:val="clear" w:color="auto" w:fill="auto"/>
            <w:noWrap/>
            <w:vAlign w:val="center"/>
            <w:hideMark/>
          </w:tcPr>
          <w:p w14:paraId="6970A8E4" w14:textId="77777777" w:rsidR="00FD2969" w:rsidRPr="003140A1" w:rsidRDefault="00FD2969" w:rsidP="00A6409F">
            <w:pPr>
              <w:spacing w:after="0" w:line="480" w:lineRule="auto"/>
              <w:jc w:val="center"/>
              <w:rPr>
                <w:rFonts w:eastAsia="Times New Roman" w:cs="Times New Roman"/>
                <w:b/>
                <w:bCs/>
                <w:szCs w:val="24"/>
                <w:lang w:val="en-CA"/>
              </w:rPr>
            </w:pPr>
            <w:r w:rsidRPr="003140A1">
              <w:rPr>
                <w:rFonts w:eastAsia="Times New Roman" w:cs="Times New Roman"/>
                <w:b/>
                <w:bCs/>
                <w:szCs w:val="24"/>
                <w:lang w:val="en-CA"/>
              </w:rPr>
              <w:t>Val Marie Southeast</w:t>
            </w:r>
          </w:p>
        </w:tc>
        <w:tc>
          <w:tcPr>
            <w:tcW w:w="858" w:type="pct"/>
            <w:tcBorders>
              <w:top w:val="single" w:sz="4" w:space="0" w:color="auto"/>
              <w:bottom w:val="single" w:sz="2" w:space="0" w:color="auto"/>
            </w:tcBorders>
            <w:vAlign w:val="center"/>
          </w:tcPr>
          <w:p w14:paraId="220C2399"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Standardized coefficient</w:t>
            </w:r>
          </w:p>
        </w:tc>
        <w:tc>
          <w:tcPr>
            <w:tcW w:w="815" w:type="pct"/>
            <w:tcBorders>
              <w:top w:val="single" w:sz="4" w:space="0" w:color="auto"/>
              <w:bottom w:val="single" w:sz="2" w:space="0" w:color="auto"/>
            </w:tcBorders>
            <w:shd w:val="clear" w:color="auto" w:fill="auto"/>
            <w:noWrap/>
            <w:vAlign w:val="center"/>
            <w:hideMark/>
          </w:tcPr>
          <w:p w14:paraId="46BE6638"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 xml:space="preserve">Sum </w:t>
            </w:r>
            <w:proofErr w:type="spellStart"/>
            <w:r w:rsidRPr="003140A1">
              <w:rPr>
                <w:rFonts w:eastAsia="Times New Roman" w:cs="Times New Roman"/>
                <w:szCs w:val="24"/>
                <w:lang w:val="en-CA"/>
              </w:rPr>
              <w:t>Sq</w:t>
            </w:r>
            <w:proofErr w:type="spellEnd"/>
          </w:p>
        </w:tc>
        <w:tc>
          <w:tcPr>
            <w:tcW w:w="592" w:type="pct"/>
            <w:tcBorders>
              <w:top w:val="single" w:sz="4" w:space="0" w:color="auto"/>
              <w:bottom w:val="single" w:sz="2" w:space="0" w:color="auto"/>
            </w:tcBorders>
            <w:shd w:val="clear" w:color="auto" w:fill="auto"/>
            <w:noWrap/>
            <w:vAlign w:val="center"/>
            <w:hideMark/>
          </w:tcPr>
          <w:p w14:paraId="116450AE"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F</w:t>
            </w:r>
          </w:p>
        </w:tc>
        <w:tc>
          <w:tcPr>
            <w:tcW w:w="518" w:type="pct"/>
            <w:tcBorders>
              <w:top w:val="single" w:sz="4" w:space="0" w:color="auto"/>
              <w:bottom w:val="single" w:sz="2" w:space="0" w:color="auto"/>
            </w:tcBorders>
            <w:shd w:val="clear" w:color="auto" w:fill="auto"/>
            <w:noWrap/>
            <w:vAlign w:val="center"/>
            <w:hideMark/>
          </w:tcPr>
          <w:p w14:paraId="5077F0FC"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i/>
                <w:szCs w:val="24"/>
                <w:lang w:val="en-CA"/>
              </w:rPr>
              <w:t>P</w:t>
            </w:r>
          </w:p>
        </w:tc>
        <w:tc>
          <w:tcPr>
            <w:tcW w:w="667" w:type="pct"/>
            <w:tcBorders>
              <w:top w:val="single" w:sz="4" w:space="0" w:color="auto"/>
              <w:bottom w:val="single" w:sz="2" w:space="0" w:color="auto"/>
            </w:tcBorders>
            <w:shd w:val="clear" w:color="auto" w:fill="auto"/>
            <w:noWrap/>
            <w:vAlign w:val="center"/>
            <w:hideMark/>
          </w:tcPr>
          <w:p w14:paraId="2464E238"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Explained variation</w:t>
            </w:r>
          </w:p>
        </w:tc>
        <w:tc>
          <w:tcPr>
            <w:tcW w:w="576" w:type="pct"/>
            <w:tcBorders>
              <w:top w:val="single" w:sz="4" w:space="0" w:color="auto"/>
              <w:bottom w:val="single" w:sz="2" w:space="0" w:color="auto"/>
            </w:tcBorders>
            <w:shd w:val="clear" w:color="auto" w:fill="auto"/>
            <w:noWrap/>
            <w:vAlign w:val="center"/>
            <w:hideMark/>
          </w:tcPr>
          <w:p w14:paraId="4D473CAF"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Relative effects</w:t>
            </w:r>
          </w:p>
        </w:tc>
      </w:tr>
      <w:tr w:rsidR="00A61F83" w:rsidRPr="003140A1" w14:paraId="45C784D1" w14:textId="77777777" w:rsidTr="00C11B07">
        <w:trPr>
          <w:jc w:val="center"/>
        </w:trPr>
        <w:tc>
          <w:tcPr>
            <w:tcW w:w="974" w:type="pct"/>
            <w:tcBorders>
              <w:top w:val="single" w:sz="2" w:space="0" w:color="auto"/>
            </w:tcBorders>
            <w:shd w:val="clear" w:color="auto" w:fill="auto"/>
            <w:noWrap/>
            <w:vAlign w:val="center"/>
            <w:hideMark/>
          </w:tcPr>
          <w:p w14:paraId="4E12AEE7" w14:textId="77777777" w:rsidR="00FD2969" w:rsidRPr="003140A1" w:rsidRDefault="00FD2969" w:rsidP="00A6409F">
            <w:pPr>
              <w:spacing w:after="0" w:line="480" w:lineRule="auto"/>
              <w:jc w:val="center"/>
              <w:rPr>
                <w:rFonts w:eastAsia="Times New Roman" w:cs="Times New Roman"/>
                <w:b/>
                <w:szCs w:val="24"/>
                <w:lang w:val="en-CA"/>
              </w:rPr>
            </w:pPr>
            <w:proofErr w:type="spellStart"/>
            <w:r w:rsidRPr="003140A1">
              <w:rPr>
                <w:rFonts w:eastAsia="Times New Roman" w:cs="Times New Roman"/>
                <w:b/>
                <w:szCs w:val="24"/>
                <w:lang w:val="en-CA"/>
              </w:rPr>
              <w:t>CattleDensity</w:t>
            </w:r>
            <w:proofErr w:type="spellEnd"/>
          </w:p>
        </w:tc>
        <w:tc>
          <w:tcPr>
            <w:tcW w:w="858" w:type="pct"/>
            <w:tcBorders>
              <w:top w:val="single" w:sz="2" w:space="0" w:color="auto"/>
            </w:tcBorders>
            <w:vAlign w:val="center"/>
          </w:tcPr>
          <w:p w14:paraId="3DCCB21A"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 xml:space="preserve">-0.080 </w:t>
            </w:r>
          </w:p>
        </w:tc>
        <w:tc>
          <w:tcPr>
            <w:tcW w:w="815" w:type="pct"/>
            <w:tcBorders>
              <w:top w:val="single" w:sz="2" w:space="0" w:color="auto"/>
            </w:tcBorders>
            <w:shd w:val="clear" w:color="auto" w:fill="auto"/>
            <w:noWrap/>
            <w:vAlign w:val="center"/>
            <w:hideMark/>
          </w:tcPr>
          <w:p w14:paraId="70D975A5"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0.12</w:t>
            </w:r>
          </w:p>
        </w:tc>
        <w:tc>
          <w:tcPr>
            <w:tcW w:w="592" w:type="pct"/>
            <w:tcBorders>
              <w:top w:val="single" w:sz="2" w:space="0" w:color="auto"/>
            </w:tcBorders>
            <w:shd w:val="clear" w:color="auto" w:fill="auto"/>
            <w:noWrap/>
            <w:vAlign w:val="center"/>
            <w:hideMark/>
          </w:tcPr>
          <w:p w14:paraId="618331DA"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25.96</w:t>
            </w:r>
          </w:p>
        </w:tc>
        <w:tc>
          <w:tcPr>
            <w:tcW w:w="518" w:type="pct"/>
            <w:tcBorders>
              <w:top w:val="single" w:sz="2" w:space="0" w:color="auto"/>
            </w:tcBorders>
            <w:shd w:val="clear" w:color="auto" w:fill="auto"/>
            <w:noWrap/>
            <w:vAlign w:val="center"/>
            <w:hideMark/>
          </w:tcPr>
          <w:p w14:paraId="011C5C3B"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&lt;0.001</w:t>
            </w:r>
          </w:p>
        </w:tc>
        <w:tc>
          <w:tcPr>
            <w:tcW w:w="667" w:type="pct"/>
            <w:tcBorders>
              <w:top w:val="single" w:sz="2" w:space="0" w:color="auto"/>
            </w:tcBorders>
            <w:shd w:val="clear" w:color="auto" w:fill="auto"/>
            <w:noWrap/>
            <w:vAlign w:val="center"/>
            <w:hideMark/>
          </w:tcPr>
          <w:p w14:paraId="380AE35B"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1.7%</w:t>
            </w:r>
          </w:p>
        </w:tc>
        <w:tc>
          <w:tcPr>
            <w:tcW w:w="576" w:type="pct"/>
            <w:tcBorders>
              <w:top w:val="single" w:sz="2" w:space="0" w:color="auto"/>
            </w:tcBorders>
            <w:shd w:val="clear" w:color="auto" w:fill="auto"/>
            <w:noWrap/>
            <w:vAlign w:val="center"/>
            <w:hideMark/>
          </w:tcPr>
          <w:p w14:paraId="14C0DC13"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1.8%</w:t>
            </w:r>
          </w:p>
        </w:tc>
      </w:tr>
      <w:tr w:rsidR="00A61F83" w:rsidRPr="003140A1" w14:paraId="74980DF5" w14:textId="77777777" w:rsidTr="00815C21">
        <w:trPr>
          <w:jc w:val="center"/>
        </w:trPr>
        <w:tc>
          <w:tcPr>
            <w:tcW w:w="974" w:type="pct"/>
            <w:shd w:val="clear" w:color="auto" w:fill="auto"/>
            <w:noWrap/>
            <w:vAlign w:val="center"/>
            <w:hideMark/>
          </w:tcPr>
          <w:p w14:paraId="123F1D72"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Temperature</w:t>
            </w:r>
          </w:p>
        </w:tc>
        <w:tc>
          <w:tcPr>
            <w:tcW w:w="858" w:type="pct"/>
            <w:vAlign w:val="center"/>
          </w:tcPr>
          <w:p w14:paraId="1A5957E3"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 xml:space="preserve">0.020 </w:t>
            </w:r>
          </w:p>
        </w:tc>
        <w:tc>
          <w:tcPr>
            <w:tcW w:w="815" w:type="pct"/>
            <w:shd w:val="clear" w:color="auto" w:fill="auto"/>
            <w:noWrap/>
            <w:vAlign w:val="center"/>
            <w:hideMark/>
          </w:tcPr>
          <w:p w14:paraId="708D5F27"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1.03</w:t>
            </w:r>
          </w:p>
        </w:tc>
        <w:tc>
          <w:tcPr>
            <w:tcW w:w="592" w:type="pct"/>
            <w:shd w:val="clear" w:color="auto" w:fill="auto"/>
            <w:noWrap/>
            <w:vAlign w:val="center"/>
            <w:hideMark/>
          </w:tcPr>
          <w:p w14:paraId="7A884424"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221.08</w:t>
            </w:r>
          </w:p>
        </w:tc>
        <w:tc>
          <w:tcPr>
            <w:tcW w:w="518" w:type="pct"/>
            <w:shd w:val="clear" w:color="auto" w:fill="auto"/>
            <w:noWrap/>
            <w:vAlign w:val="center"/>
            <w:hideMark/>
          </w:tcPr>
          <w:p w14:paraId="58AB0559"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&lt;0.001</w:t>
            </w:r>
          </w:p>
        </w:tc>
        <w:tc>
          <w:tcPr>
            <w:tcW w:w="667" w:type="pct"/>
            <w:shd w:val="clear" w:color="auto" w:fill="auto"/>
            <w:noWrap/>
            <w:vAlign w:val="center"/>
            <w:hideMark/>
          </w:tcPr>
          <w:p w14:paraId="33F9134E"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14.5%</w:t>
            </w:r>
          </w:p>
        </w:tc>
        <w:tc>
          <w:tcPr>
            <w:tcW w:w="576" w:type="pct"/>
            <w:shd w:val="clear" w:color="auto" w:fill="auto"/>
            <w:noWrap/>
            <w:vAlign w:val="center"/>
            <w:hideMark/>
          </w:tcPr>
          <w:p w14:paraId="7566675B"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15.5%</w:t>
            </w:r>
          </w:p>
        </w:tc>
      </w:tr>
      <w:tr w:rsidR="00A61F83" w:rsidRPr="003140A1" w14:paraId="04B01A74" w14:textId="77777777" w:rsidTr="00815C21">
        <w:trPr>
          <w:jc w:val="center"/>
        </w:trPr>
        <w:tc>
          <w:tcPr>
            <w:tcW w:w="974" w:type="pct"/>
            <w:shd w:val="clear" w:color="auto" w:fill="auto"/>
            <w:noWrap/>
            <w:vAlign w:val="center"/>
            <w:hideMark/>
          </w:tcPr>
          <w:p w14:paraId="085C729C"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Precipitation</w:t>
            </w:r>
          </w:p>
        </w:tc>
        <w:tc>
          <w:tcPr>
            <w:tcW w:w="858" w:type="pct"/>
            <w:vAlign w:val="center"/>
          </w:tcPr>
          <w:p w14:paraId="5DA56EDC"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 xml:space="preserve">0.991 </w:t>
            </w:r>
          </w:p>
        </w:tc>
        <w:tc>
          <w:tcPr>
            <w:tcW w:w="815" w:type="pct"/>
            <w:shd w:val="clear" w:color="auto" w:fill="auto"/>
            <w:noWrap/>
            <w:vAlign w:val="center"/>
            <w:hideMark/>
          </w:tcPr>
          <w:p w14:paraId="2E9AE3DC"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4.69</w:t>
            </w:r>
          </w:p>
        </w:tc>
        <w:tc>
          <w:tcPr>
            <w:tcW w:w="592" w:type="pct"/>
            <w:shd w:val="clear" w:color="auto" w:fill="auto"/>
            <w:noWrap/>
            <w:vAlign w:val="center"/>
            <w:hideMark/>
          </w:tcPr>
          <w:p w14:paraId="07244505"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1002.60</w:t>
            </w:r>
          </w:p>
        </w:tc>
        <w:tc>
          <w:tcPr>
            <w:tcW w:w="518" w:type="pct"/>
            <w:shd w:val="clear" w:color="auto" w:fill="auto"/>
            <w:noWrap/>
            <w:vAlign w:val="center"/>
            <w:hideMark/>
          </w:tcPr>
          <w:p w14:paraId="157878FB"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&lt;0.001</w:t>
            </w:r>
          </w:p>
        </w:tc>
        <w:tc>
          <w:tcPr>
            <w:tcW w:w="667" w:type="pct"/>
            <w:shd w:val="clear" w:color="auto" w:fill="auto"/>
            <w:noWrap/>
            <w:vAlign w:val="center"/>
            <w:hideMark/>
          </w:tcPr>
          <w:p w14:paraId="49C5F672"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65.5%</w:t>
            </w:r>
          </w:p>
        </w:tc>
        <w:tc>
          <w:tcPr>
            <w:tcW w:w="576" w:type="pct"/>
            <w:shd w:val="clear" w:color="auto" w:fill="auto"/>
            <w:noWrap/>
            <w:vAlign w:val="center"/>
            <w:hideMark/>
          </w:tcPr>
          <w:p w14:paraId="4A8C5545"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70.1%</w:t>
            </w:r>
          </w:p>
        </w:tc>
      </w:tr>
      <w:tr w:rsidR="00A61F83" w:rsidRPr="003140A1" w14:paraId="12F48F82" w14:textId="77777777" w:rsidTr="00815C21">
        <w:trPr>
          <w:jc w:val="center"/>
        </w:trPr>
        <w:tc>
          <w:tcPr>
            <w:tcW w:w="974" w:type="pct"/>
            <w:shd w:val="clear" w:color="auto" w:fill="auto"/>
            <w:noWrap/>
            <w:vAlign w:val="center"/>
            <w:hideMark/>
          </w:tcPr>
          <w:p w14:paraId="72F37435" w14:textId="77777777" w:rsidR="00FD2969" w:rsidRPr="003140A1" w:rsidRDefault="00FD2969" w:rsidP="00A6409F">
            <w:pPr>
              <w:spacing w:after="0" w:line="480" w:lineRule="auto"/>
              <w:jc w:val="center"/>
              <w:rPr>
                <w:rFonts w:eastAsia="Times New Roman" w:cs="Times New Roman"/>
                <w:b/>
                <w:szCs w:val="24"/>
                <w:lang w:val="en-CA"/>
              </w:rPr>
            </w:pPr>
            <w:proofErr w:type="spellStart"/>
            <w:r w:rsidRPr="003140A1">
              <w:rPr>
                <w:rFonts w:eastAsia="Times New Roman" w:cs="Times New Roman"/>
                <w:b/>
                <w:szCs w:val="24"/>
                <w:lang w:val="en-CA"/>
              </w:rPr>
              <w:t>CattleDensity</w:t>
            </w:r>
            <w:proofErr w:type="spellEnd"/>
            <w:r w:rsidRPr="003140A1">
              <w:rPr>
                <w:rFonts w:eastAsia="Times New Roman" w:cs="Times New Roman"/>
                <w:b/>
                <w:szCs w:val="24"/>
                <w:lang w:val="en-CA"/>
              </w:rPr>
              <w:t>:</w:t>
            </w:r>
          </w:p>
          <w:p w14:paraId="00BE0B92"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Temperature</w:t>
            </w:r>
          </w:p>
        </w:tc>
        <w:tc>
          <w:tcPr>
            <w:tcW w:w="858" w:type="pct"/>
            <w:vAlign w:val="center"/>
          </w:tcPr>
          <w:p w14:paraId="15CE8C53"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 xml:space="preserve">0.010 </w:t>
            </w:r>
          </w:p>
        </w:tc>
        <w:tc>
          <w:tcPr>
            <w:tcW w:w="815" w:type="pct"/>
            <w:shd w:val="clear" w:color="auto" w:fill="auto"/>
            <w:noWrap/>
            <w:vAlign w:val="center"/>
            <w:hideMark/>
          </w:tcPr>
          <w:p w14:paraId="2FEA0D0B"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0.10</w:t>
            </w:r>
          </w:p>
        </w:tc>
        <w:tc>
          <w:tcPr>
            <w:tcW w:w="592" w:type="pct"/>
            <w:shd w:val="clear" w:color="auto" w:fill="auto"/>
            <w:noWrap/>
            <w:vAlign w:val="center"/>
            <w:hideMark/>
          </w:tcPr>
          <w:p w14:paraId="41032983"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21.36</w:t>
            </w:r>
          </w:p>
        </w:tc>
        <w:tc>
          <w:tcPr>
            <w:tcW w:w="518" w:type="pct"/>
            <w:shd w:val="clear" w:color="auto" w:fill="auto"/>
            <w:noWrap/>
            <w:vAlign w:val="center"/>
            <w:hideMark/>
          </w:tcPr>
          <w:p w14:paraId="315C65DD"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&lt;0.001</w:t>
            </w:r>
          </w:p>
        </w:tc>
        <w:tc>
          <w:tcPr>
            <w:tcW w:w="667" w:type="pct"/>
            <w:shd w:val="clear" w:color="auto" w:fill="auto"/>
            <w:noWrap/>
            <w:vAlign w:val="center"/>
            <w:hideMark/>
          </w:tcPr>
          <w:p w14:paraId="40BC9438"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1.4%</w:t>
            </w:r>
          </w:p>
        </w:tc>
        <w:tc>
          <w:tcPr>
            <w:tcW w:w="576" w:type="pct"/>
            <w:shd w:val="clear" w:color="auto" w:fill="auto"/>
            <w:noWrap/>
            <w:vAlign w:val="center"/>
            <w:hideMark/>
          </w:tcPr>
          <w:p w14:paraId="1D8F0662"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1.5%</w:t>
            </w:r>
          </w:p>
        </w:tc>
      </w:tr>
      <w:tr w:rsidR="00A61F83" w:rsidRPr="003140A1" w14:paraId="71F801B4" w14:textId="77777777" w:rsidTr="00815C21">
        <w:trPr>
          <w:jc w:val="center"/>
        </w:trPr>
        <w:tc>
          <w:tcPr>
            <w:tcW w:w="974" w:type="pct"/>
            <w:shd w:val="clear" w:color="auto" w:fill="auto"/>
            <w:noWrap/>
            <w:vAlign w:val="center"/>
            <w:hideMark/>
          </w:tcPr>
          <w:p w14:paraId="4B3220A7" w14:textId="77777777" w:rsidR="00FD2969" w:rsidRPr="003140A1" w:rsidRDefault="00FD2969" w:rsidP="00A6409F">
            <w:pPr>
              <w:spacing w:after="0" w:line="480" w:lineRule="auto"/>
              <w:jc w:val="center"/>
              <w:rPr>
                <w:rFonts w:eastAsia="Times New Roman" w:cs="Times New Roman"/>
                <w:szCs w:val="24"/>
                <w:lang w:val="en-CA"/>
              </w:rPr>
            </w:pPr>
            <w:proofErr w:type="spellStart"/>
            <w:r w:rsidRPr="003140A1">
              <w:rPr>
                <w:rFonts w:eastAsia="Times New Roman" w:cs="Times New Roman"/>
                <w:szCs w:val="24"/>
                <w:lang w:val="en-CA"/>
              </w:rPr>
              <w:t>CattleDensity</w:t>
            </w:r>
            <w:proofErr w:type="spellEnd"/>
            <w:r w:rsidRPr="003140A1">
              <w:rPr>
                <w:rFonts w:eastAsia="Times New Roman" w:cs="Times New Roman"/>
                <w:szCs w:val="24"/>
                <w:lang w:val="en-CA"/>
              </w:rPr>
              <w:t>:</w:t>
            </w:r>
          </w:p>
          <w:p w14:paraId="5D1B89DF"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Precipitation</w:t>
            </w:r>
          </w:p>
        </w:tc>
        <w:tc>
          <w:tcPr>
            <w:tcW w:w="858" w:type="pct"/>
            <w:vAlign w:val="center"/>
          </w:tcPr>
          <w:p w14:paraId="04851CBD"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 xml:space="preserve">-0.018 </w:t>
            </w:r>
          </w:p>
        </w:tc>
        <w:tc>
          <w:tcPr>
            <w:tcW w:w="815" w:type="pct"/>
            <w:shd w:val="clear" w:color="auto" w:fill="auto"/>
            <w:noWrap/>
            <w:vAlign w:val="center"/>
            <w:hideMark/>
          </w:tcPr>
          <w:p w14:paraId="01AC2148"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0.00</w:t>
            </w:r>
          </w:p>
        </w:tc>
        <w:tc>
          <w:tcPr>
            <w:tcW w:w="592" w:type="pct"/>
            <w:shd w:val="clear" w:color="auto" w:fill="auto"/>
            <w:noWrap/>
            <w:vAlign w:val="center"/>
            <w:hideMark/>
          </w:tcPr>
          <w:p w14:paraId="4385777C"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0.15</w:t>
            </w:r>
          </w:p>
        </w:tc>
        <w:tc>
          <w:tcPr>
            <w:tcW w:w="518" w:type="pct"/>
            <w:shd w:val="clear" w:color="auto" w:fill="auto"/>
            <w:noWrap/>
            <w:vAlign w:val="center"/>
            <w:hideMark/>
          </w:tcPr>
          <w:p w14:paraId="7245AFF4"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 xml:space="preserve">0.695 </w:t>
            </w:r>
          </w:p>
        </w:tc>
        <w:tc>
          <w:tcPr>
            <w:tcW w:w="667" w:type="pct"/>
            <w:shd w:val="clear" w:color="auto" w:fill="auto"/>
            <w:noWrap/>
            <w:vAlign w:val="center"/>
            <w:hideMark/>
          </w:tcPr>
          <w:p w14:paraId="767C27A9"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0.0%</w:t>
            </w:r>
          </w:p>
        </w:tc>
        <w:tc>
          <w:tcPr>
            <w:tcW w:w="576" w:type="pct"/>
            <w:shd w:val="clear" w:color="auto" w:fill="auto"/>
            <w:noWrap/>
            <w:vAlign w:val="center"/>
            <w:hideMark/>
          </w:tcPr>
          <w:p w14:paraId="140A80B3" w14:textId="77777777" w:rsidR="00FD2969" w:rsidRPr="003140A1" w:rsidRDefault="00FD2969" w:rsidP="00A6409F">
            <w:pPr>
              <w:spacing w:after="0" w:line="480" w:lineRule="auto"/>
              <w:jc w:val="center"/>
              <w:rPr>
                <w:rFonts w:eastAsia="Times New Roman" w:cs="Times New Roman"/>
                <w:szCs w:val="24"/>
                <w:lang w:val="en-CA"/>
              </w:rPr>
            </w:pPr>
          </w:p>
        </w:tc>
      </w:tr>
      <w:tr w:rsidR="00A61F83" w:rsidRPr="003140A1" w14:paraId="188D5529" w14:textId="77777777" w:rsidTr="00815C21">
        <w:trPr>
          <w:jc w:val="center"/>
        </w:trPr>
        <w:tc>
          <w:tcPr>
            <w:tcW w:w="974" w:type="pct"/>
            <w:shd w:val="clear" w:color="auto" w:fill="auto"/>
            <w:noWrap/>
            <w:vAlign w:val="center"/>
            <w:hideMark/>
          </w:tcPr>
          <w:p w14:paraId="52665CD0"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Temperature:</w:t>
            </w:r>
          </w:p>
          <w:p w14:paraId="3C036C4F"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Precipitation</w:t>
            </w:r>
          </w:p>
        </w:tc>
        <w:tc>
          <w:tcPr>
            <w:tcW w:w="858" w:type="pct"/>
            <w:vAlign w:val="center"/>
          </w:tcPr>
          <w:p w14:paraId="6A5ED6E2"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 xml:space="preserve">0.308 </w:t>
            </w:r>
          </w:p>
        </w:tc>
        <w:tc>
          <w:tcPr>
            <w:tcW w:w="815" w:type="pct"/>
            <w:shd w:val="clear" w:color="auto" w:fill="auto"/>
            <w:noWrap/>
            <w:vAlign w:val="center"/>
            <w:hideMark/>
          </w:tcPr>
          <w:p w14:paraId="5366812E"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0.70</w:t>
            </w:r>
          </w:p>
        </w:tc>
        <w:tc>
          <w:tcPr>
            <w:tcW w:w="592" w:type="pct"/>
            <w:shd w:val="clear" w:color="auto" w:fill="auto"/>
            <w:noWrap/>
            <w:vAlign w:val="center"/>
            <w:hideMark/>
          </w:tcPr>
          <w:p w14:paraId="1E769CD3"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150.24</w:t>
            </w:r>
          </w:p>
        </w:tc>
        <w:tc>
          <w:tcPr>
            <w:tcW w:w="518" w:type="pct"/>
            <w:shd w:val="clear" w:color="auto" w:fill="auto"/>
            <w:noWrap/>
            <w:vAlign w:val="center"/>
            <w:hideMark/>
          </w:tcPr>
          <w:p w14:paraId="476B1FB2"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&lt;0.001</w:t>
            </w:r>
          </w:p>
        </w:tc>
        <w:tc>
          <w:tcPr>
            <w:tcW w:w="667" w:type="pct"/>
            <w:shd w:val="clear" w:color="auto" w:fill="auto"/>
            <w:noWrap/>
            <w:vAlign w:val="center"/>
            <w:hideMark/>
          </w:tcPr>
          <w:p w14:paraId="73ABCFB8"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9.8%</w:t>
            </w:r>
          </w:p>
        </w:tc>
        <w:tc>
          <w:tcPr>
            <w:tcW w:w="576" w:type="pct"/>
            <w:shd w:val="clear" w:color="auto" w:fill="auto"/>
            <w:noWrap/>
            <w:vAlign w:val="center"/>
            <w:hideMark/>
          </w:tcPr>
          <w:p w14:paraId="214CC0CE"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10.5%</w:t>
            </w:r>
          </w:p>
        </w:tc>
      </w:tr>
      <w:tr w:rsidR="00A61F83" w:rsidRPr="003140A1" w14:paraId="0AE2E309" w14:textId="77777777" w:rsidTr="00815C21">
        <w:trPr>
          <w:jc w:val="center"/>
        </w:trPr>
        <w:tc>
          <w:tcPr>
            <w:tcW w:w="974" w:type="pct"/>
            <w:shd w:val="clear" w:color="auto" w:fill="auto"/>
            <w:noWrap/>
            <w:vAlign w:val="center"/>
            <w:hideMark/>
          </w:tcPr>
          <w:p w14:paraId="0108D3D3" w14:textId="77777777" w:rsidR="00FD2969" w:rsidRPr="003140A1" w:rsidRDefault="00FD2969" w:rsidP="00A6409F">
            <w:pPr>
              <w:spacing w:after="0" w:line="480" w:lineRule="auto"/>
              <w:jc w:val="center"/>
              <w:rPr>
                <w:rFonts w:eastAsia="Times New Roman" w:cs="Times New Roman"/>
                <w:b/>
                <w:szCs w:val="24"/>
                <w:lang w:val="en-CA"/>
              </w:rPr>
            </w:pPr>
            <w:proofErr w:type="spellStart"/>
            <w:r w:rsidRPr="003140A1">
              <w:rPr>
                <w:rFonts w:eastAsia="Times New Roman" w:cs="Times New Roman"/>
                <w:b/>
                <w:szCs w:val="24"/>
                <w:lang w:val="en-CA"/>
              </w:rPr>
              <w:t>CattleDensity</w:t>
            </w:r>
            <w:proofErr w:type="spellEnd"/>
            <w:r w:rsidRPr="003140A1">
              <w:rPr>
                <w:rFonts w:eastAsia="Times New Roman" w:cs="Times New Roman"/>
                <w:b/>
                <w:szCs w:val="24"/>
                <w:lang w:val="en-CA"/>
              </w:rPr>
              <w:t>:</w:t>
            </w:r>
          </w:p>
          <w:p w14:paraId="4AB2F588"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Temperature:</w:t>
            </w:r>
          </w:p>
          <w:p w14:paraId="4E823EDE"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Precipitation</w:t>
            </w:r>
          </w:p>
        </w:tc>
        <w:tc>
          <w:tcPr>
            <w:tcW w:w="858" w:type="pct"/>
            <w:vAlign w:val="center"/>
          </w:tcPr>
          <w:p w14:paraId="75B2B57E"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 xml:space="preserve">-0.095 </w:t>
            </w:r>
          </w:p>
        </w:tc>
        <w:tc>
          <w:tcPr>
            <w:tcW w:w="815" w:type="pct"/>
            <w:shd w:val="clear" w:color="auto" w:fill="auto"/>
            <w:noWrap/>
            <w:vAlign w:val="center"/>
            <w:hideMark/>
          </w:tcPr>
          <w:p w14:paraId="63E9A3B9"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0.04</w:t>
            </w:r>
          </w:p>
        </w:tc>
        <w:tc>
          <w:tcPr>
            <w:tcW w:w="592" w:type="pct"/>
            <w:shd w:val="clear" w:color="auto" w:fill="auto"/>
            <w:noWrap/>
            <w:vAlign w:val="center"/>
            <w:hideMark/>
          </w:tcPr>
          <w:p w14:paraId="153AE147"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8.24</w:t>
            </w:r>
          </w:p>
        </w:tc>
        <w:tc>
          <w:tcPr>
            <w:tcW w:w="518" w:type="pct"/>
            <w:shd w:val="clear" w:color="auto" w:fill="auto"/>
            <w:noWrap/>
            <w:vAlign w:val="center"/>
            <w:hideMark/>
          </w:tcPr>
          <w:p w14:paraId="0EE117F2"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 xml:space="preserve">0.005 </w:t>
            </w:r>
          </w:p>
        </w:tc>
        <w:tc>
          <w:tcPr>
            <w:tcW w:w="667" w:type="pct"/>
            <w:shd w:val="clear" w:color="auto" w:fill="auto"/>
            <w:noWrap/>
            <w:vAlign w:val="center"/>
            <w:hideMark/>
          </w:tcPr>
          <w:p w14:paraId="6C604666"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0.5%</w:t>
            </w:r>
          </w:p>
        </w:tc>
        <w:tc>
          <w:tcPr>
            <w:tcW w:w="576" w:type="pct"/>
            <w:shd w:val="clear" w:color="auto" w:fill="auto"/>
            <w:noWrap/>
            <w:vAlign w:val="center"/>
            <w:hideMark/>
          </w:tcPr>
          <w:p w14:paraId="4479ACB1"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0.6%</w:t>
            </w:r>
          </w:p>
        </w:tc>
      </w:tr>
      <w:tr w:rsidR="00A61F83" w:rsidRPr="003140A1" w14:paraId="565C2C77" w14:textId="77777777" w:rsidTr="00815C21">
        <w:trPr>
          <w:jc w:val="center"/>
        </w:trPr>
        <w:tc>
          <w:tcPr>
            <w:tcW w:w="974" w:type="pct"/>
            <w:tcBorders>
              <w:bottom w:val="single" w:sz="4" w:space="0" w:color="auto"/>
            </w:tcBorders>
            <w:shd w:val="clear" w:color="auto" w:fill="auto"/>
            <w:noWrap/>
            <w:vAlign w:val="center"/>
            <w:hideMark/>
          </w:tcPr>
          <w:p w14:paraId="3D2C96DA"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Residuals</w:t>
            </w:r>
          </w:p>
        </w:tc>
        <w:tc>
          <w:tcPr>
            <w:tcW w:w="858" w:type="pct"/>
            <w:tcBorders>
              <w:bottom w:val="single" w:sz="4" w:space="0" w:color="auto"/>
            </w:tcBorders>
            <w:vAlign w:val="center"/>
          </w:tcPr>
          <w:p w14:paraId="72A40714" w14:textId="77777777" w:rsidR="00FD2969" w:rsidRPr="003140A1" w:rsidRDefault="00FD2969" w:rsidP="00A6409F">
            <w:pPr>
              <w:spacing w:after="0" w:line="480" w:lineRule="auto"/>
              <w:jc w:val="center"/>
              <w:rPr>
                <w:rFonts w:eastAsia="Times New Roman" w:cs="Times New Roman"/>
                <w:szCs w:val="24"/>
                <w:lang w:val="en-CA"/>
              </w:rPr>
            </w:pPr>
          </w:p>
        </w:tc>
        <w:tc>
          <w:tcPr>
            <w:tcW w:w="815" w:type="pct"/>
            <w:tcBorders>
              <w:bottom w:val="single" w:sz="4" w:space="0" w:color="auto"/>
            </w:tcBorders>
            <w:shd w:val="clear" w:color="auto" w:fill="auto"/>
            <w:noWrap/>
            <w:vAlign w:val="center"/>
            <w:hideMark/>
          </w:tcPr>
          <w:p w14:paraId="19B07AF6"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SimSun" w:cs="Times New Roman"/>
                <w:szCs w:val="24"/>
              </w:rPr>
              <w:t>0.47</w:t>
            </w:r>
          </w:p>
        </w:tc>
        <w:tc>
          <w:tcPr>
            <w:tcW w:w="592" w:type="pct"/>
            <w:tcBorders>
              <w:bottom w:val="single" w:sz="4" w:space="0" w:color="auto"/>
            </w:tcBorders>
            <w:shd w:val="clear" w:color="auto" w:fill="auto"/>
            <w:noWrap/>
            <w:vAlign w:val="center"/>
            <w:hideMark/>
          </w:tcPr>
          <w:p w14:paraId="2269EA0A" w14:textId="77777777" w:rsidR="00FD2969" w:rsidRPr="003140A1" w:rsidRDefault="00FD2969" w:rsidP="00A6409F">
            <w:pPr>
              <w:spacing w:after="0" w:line="480" w:lineRule="auto"/>
              <w:jc w:val="center"/>
              <w:rPr>
                <w:rFonts w:eastAsia="Times New Roman" w:cs="Times New Roman"/>
                <w:szCs w:val="24"/>
                <w:lang w:val="en-CA"/>
              </w:rPr>
            </w:pPr>
          </w:p>
        </w:tc>
        <w:tc>
          <w:tcPr>
            <w:tcW w:w="518" w:type="pct"/>
            <w:tcBorders>
              <w:bottom w:val="single" w:sz="4" w:space="0" w:color="auto"/>
            </w:tcBorders>
            <w:shd w:val="clear" w:color="auto" w:fill="auto"/>
            <w:noWrap/>
            <w:vAlign w:val="center"/>
            <w:hideMark/>
          </w:tcPr>
          <w:p w14:paraId="54443DB9" w14:textId="77777777" w:rsidR="00FD2969" w:rsidRPr="003140A1" w:rsidRDefault="00FD2969" w:rsidP="00A6409F">
            <w:pPr>
              <w:spacing w:after="0" w:line="480" w:lineRule="auto"/>
              <w:jc w:val="center"/>
              <w:rPr>
                <w:rFonts w:eastAsia="Times New Roman" w:cs="Times New Roman"/>
                <w:sz w:val="20"/>
                <w:szCs w:val="20"/>
                <w:lang w:val="en-CA"/>
              </w:rPr>
            </w:pPr>
          </w:p>
        </w:tc>
        <w:tc>
          <w:tcPr>
            <w:tcW w:w="667" w:type="pct"/>
            <w:tcBorders>
              <w:bottom w:val="single" w:sz="4" w:space="0" w:color="auto"/>
            </w:tcBorders>
            <w:shd w:val="clear" w:color="auto" w:fill="auto"/>
            <w:noWrap/>
            <w:vAlign w:val="center"/>
            <w:hideMark/>
          </w:tcPr>
          <w:p w14:paraId="5900D5F8" w14:textId="77777777" w:rsidR="00FD2969" w:rsidRPr="003140A1" w:rsidRDefault="00FD2969" w:rsidP="00A6409F">
            <w:pPr>
              <w:spacing w:after="0" w:line="480" w:lineRule="auto"/>
              <w:jc w:val="center"/>
              <w:rPr>
                <w:rFonts w:eastAsia="Times New Roman" w:cs="Times New Roman"/>
                <w:szCs w:val="24"/>
                <w:lang w:val="en-CA"/>
              </w:rPr>
            </w:pPr>
            <w:r w:rsidRPr="003140A1">
              <w:rPr>
                <w:rFonts w:eastAsia="Times New Roman" w:cs="Times New Roman"/>
                <w:szCs w:val="24"/>
                <w:lang w:val="en-CA"/>
              </w:rPr>
              <w:t>6.5%</w:t>
            </w:r>
          </w:p>
        </w:tc>
        <w:tc>
          <w:tcPr>
            <w:tcW w:w="576" w:type="pct"/>
            <w:tcBorders>
              <w:bottom w:val="single" w:sz="4" w:space="0" w:color="auto"/>
            </w:tcBorders>
            <w:shd w:val="clear" w:color="auto" w:fill="auto"/>
            <w:noWrap/>
            <w:vAlign w:val="center"/>
            <w:hideMark/>
          </w:tcPr>
          <w:p w14:paraId="101D7D4A" w14:textId="77777777" w:rsidR="00FD2969" w:rsidRPr="003140A1" w:rsidRDefault="00FD2969" w:rsidP="00A6409F">
            <w:pPr>
              <w:spacing w:after="0" w:line="480" w:lineRule="auto"/>
              <w:jc w:val="center"/>
              <w:rPr>
                <w:rFonts w:eastAsia="Times New Roman" w:cs="Times New Roman"/>
                <w:szCs w:val="24"/>
                <w:lang w:val="en-CA"/>
              </w:rPr>
            </w:pPr>
          </w:p>
        </w:tc>
      </w:tr>
      <w:tr w:rsidR="00A61F83" w:rsidRPr="003140A1" w14:paraId="46F61BE2" w14:textId="77777777" w:rsidTr="00815C21">
        <w:trPr>
          <w:jc w:val="center"/>
        </w:trPr>
        <w:tc>
          <w:tcPr>
            <w:tcW w:w="974" w:type="pct"/>
            <w:tcBorders>
              <w:top w:val="single" w:sz="4" w:space="0" w:color="auto"/>
              <w:bottom w:val="single" w:sz="4" w:space="0" w:color="auto"/>
            </w:tcBorders>
            <w:shd w:val="clear" w:color="auto" w:fill="auto"/>
            <w:noWrap/>
            <w:vAlign w:val="center"/>
            <w:hideMark/>
          </w:tcPr>
          <w:p w14:paraId="2922ADFE"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Total</w:t>
            </w:r>
          </w:p>
        </w:tc>
        <w:tc>
          <w:tcPr>
            <w:tcW w:w="858" w:type="pct"/>
            <w:tcBorders>
              <w:top w:val="single" w:sz="4" w:space="0" w:color="auto"/>
              <w:bottom w:val="single" w:sz="4" w:space="0" w:color="auto"/>
            </w:tcBorders>
            <w:vAlign w:val="center"/>
          </w:tcPr>
          <w:p w14:paraId="3279BE2B" w14:textId="77777777" w:rsidR="00FD2969" w:rsidRPr="003140A1" w:rsidRDefault="00FD2969" w:rsidP="00A6409F">
            <w:pPr>
              <w:spacing w:after="0" w:line="480" w:lineRule="auto"/>
              <w:jc w:val="center"/>
              <w:rPr>
                <w:rFonts w:eastAsia="Times New Roman" w:cs="Times New Roman"/>
                <w:b/>
                <w:szCs w:val="24"/>
                <w:lang w:val="en-CA"/>
              </w:rPr>
            </w:pPr>
          </w:p>
        </w:tc>
        <w:tc>
          <w:tcPr>
            <w:tcW w:w="815" w:type="pct"/>
            <w:tcBorders>
              <w:top w:val="single" w:sz="4" w:space="0" w:color="auto"/>
              <w:bottom w:val="single" w:sz="4" w:space="0" w:color="auto"/>
            </w:tcBorders>
            <w:shd w:val="clear" w:color="auto" w:fill="auto"/>
            <w:noWrap/>
            <w:vAlign w:val="center"/>
            <w:hideMark/>
          </w:tcPr>
          <w:p w14:paraId="038149BF"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SimSun" w:cs="Times New Roman"/>
                <w:b/>
                <w:szCs w:val="24"/>
              </w:rPr>
              <w:t>7.16</w:t>
            </w:r>
          </w:p>
        </w:tc>
        <w:tc>
          <w:tcPr>
            <w:tcW w:w="592" w:type="pct"/>
            <w:tcBorders>
              <w:top w:val="single" w:sz="4" w:space="0" w:color="auto"/>
              <w:bottom w:val="single" w:sz="4" w:space="0" w:color="auto"/>
            </w:tcBorders>
            <w:shd w:val="clear" w:color="auto" w:fill="auto"/>
            <w:noWrap/>
            <w:vAlign w:val="center"/>
            <w:hideMark/>
          </w:tcPr>
          <w:p w14:paraId="11F6DADD" w14:textId="77777777" w:rsidR="00FD2969" w:rsidRPr="003140A1" w:rsidRDefault="00FD2969" w:rsidP="00A6409F">
            <w:pPr>
              <w:spacing w:after="0" w:line="480" w:lineRule="auto"/>
              <w:jc w:val="center"/>
              <w:rPr>
                <w:rFonts w:eastAsia="Times New Roman" w:cs="Times New Roman"/>
                <w:sz w:val="20"/>
                <w:szCs w:val="20"/>
                <w:lang w:val="en-CA"/>
              </w:rPr>
            </w:pPr>
          </w:p>
        </w:tc>
        <w:tc>
          <w:tcPr>
            <w:tcW w:w="518" w:type="pct"/>
            <w:tcBorders>
              <w:top w:val="single" w:sz="4" w:space="0" w:color="auto"/>
              <w:bottom w:val="single" w:sz="4" w:space="0" w:color="auto"/>
            </w:tcBorders>
            <w:shd w:val="clear" w:color="auto" w:fill="auto"/>
            <w:noWrap/>
            <w:vAlign w:val="center"/>
            <w:hideMark/>
          </w:tcPr>
          <w:p w14:paraId="463705C9" w14:textId="77777777" w:rsidR="00FD2969" w:rsidRPr="003140A1" w:rsidRDefault="00FD2969" w:rsidP="00A6409F">
            <w:pPr>
              <w:spacing w:after="0" w:line="480" w:lineRule="auto"/>
              <w:jc w:val="center"/>
              <w:rPr>
                <w:rFonts w:eastAsia="Times New Roman" w:cs="Times New Roman"/>
                <w:sz w:val="20"/>
                <w:szCs w:val="20"/>
                <w:lang w:val="en-CA"/>
              </w:rPr>
            </w:pPr>
          </w:p>
        </w:tc>
        <w:tc>
          <w:tcPr>
            <w:tcW w:w="667" w:type="pct"/>
            <w:tcBorders>
              <w:top w:val="single" w:sz="4" w:space="0" w:color="auto"/>
              <w:bottom w:val="single" w:sz="4" w:space="0" w:color="auto"/>
            </w:tcBorders>
            <w:shd w:val="clear" w:color="auto" w:fill="auto"/>
            <w:noWrap/>
            <w:vAlign w:val="center"/>
            <w:hideMark/>
          </w:tcPr>
          <w:p w14:paraId="47E5BE05"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93.5%</w:t>
            </w:r>
          </w:p>
        </w:tc>
        <w:tc>
          <w:tcPr>
            <w:tcW w:w="576" w:type="pct"/>
            <w:tcBorders>
              <w:top w:val="single" w:sz="4" w:space="0" w:color="auto"/>
              <w:bottom w:val="single" w:sz="4" w:space="0" w:color="auto"/>
            </w:tcBorders>
            <w:shd w:val="clear" w:color="auto" w:fill="auto"/>
            <w:noWrap/>
            <w:vAlign w:val="center"/>
            <w:hideMark/>
          </w:tcPr>
          <w:p w14:paraId="53B7A307" w14:textId="77777777" w:rsidR="00FD2969" w:rsidRPr="003140A1" w:rsidRDefault="00FD2969" w:rsidP="00A6409F">
            <w:pPr>
              <w:spacing w:after="0" w:line="480" w:lineRule="auto"/>
              <w:jc w:val="center"/>
              <w:rPr>
                <w:rFonts w:eastAsia="Times New Roman" w:cs="Times New Roman"/>
                <w:b/>
                <w:szCs w:val="24"/>
                <w:lang w:val="en-CA"/>
              </w:rPr>
            </w:pPr>
            <w:r w:rsidRPr="003140A1">
              <w:rPr>
                <w:rFonts w:eastAsia="Times New Roman" w:cs="Times New Roman"/>
                <w:b/>
                <w:szCs w:val="24"/>
                <w:lang w:val="en-CA"/>
              </w:rPr>
              <w:t>100.0%</w:t>
            </w:r>
          </w:p>
        </w:tc>
      </w:tr>
    </w:tbl>
    <w:p w14:paraId="6A988CDC" w14:textId="77EC8CFD" w:rsidR="00FD2969" w:rsidRPr="00FE5095" w:rsidRDefault="00FD2969" w:rsidP="00A6409F">
      <w:pPr>
        <w:rPr>
          <w:rFonts w:eastAsia="Calibri" w:cs="Times New Roman"/>
          <w:bCs/>
          <w:color w:val="FF0000"/>
          <w:szCs w:val="18"/>
        </w:rPr>
      </w:pPr>
      <w:r w:rsidRPr="003140A1">
        <w:rPr>
          <w:rFonts w:eastAsia="Calibri" w:cs="Times New Roman"/>
          <w:bCs/>
          <w:szCs w:val="18"/>
        </w:rPr>
        <w:br w:type="page"/>
      </w:r>
    </w:p>
    <w:bookmarkEnd w:id="68"/>
    <w:p w14:paraId="5B370091" w14:textId="77777777" w:rsidR="00FD2969" w:rsidRPr="003140A1" w:rsidRDefault="00FD2969" w:rsidP="00FE5095">
      <w:pPr>
        <w:spacing w:after="0" w:line="480" w:lineRule="auto"/>
        <w:rPr>
          <w:rFonts w:cs="Times New Roman"/>
        </w:rPr>
      </w:pPr>
      <w:r w:rsidRPr="003140A1">
        <w:rPr>
          <w:rFonts w:cs="Times New Roman"/>
        </w:rPr>
        <w:lastRenderedPageBreak/>
        <w:t>Figures Legends</w:t>
      </w:r>
    </w:p>
    <w:p w14:paraId="681DB422" w14:textId="77777777" w:rsidR="00FD2969" w:rsidRPr="003140A1" w:rsidRDefault="00FD2969" w:rsidP="00A6409F">
      <w:pPr>
        <w:spacing w:before="240" w:after="480" w:line="480" w:lineRule="auto"/>
        <w:rPr>
          <w:rFonts w:cs="Times New Roman"/>
        </w:rPr>
      </w:pPr>
    </w:p>
    <w:p w14:paraId="5694670C" w14:textId="77777777" w:rsidR="00FD2969" w:rsidRPr="003140A1" w:rsidRDefault="00FD2969" w:rsidP="00A6409F">
      <w:pPr>
        <w:spacing w:before="240" w:after="480" w:line="480" w:lineRule="auto"/>
        <w:rPr>
          <w:rFonts w:cs="Times New Roman"/>
          <w:szCs w:val="24"/>
        </w:rPr>
      </w:pPr>
      <w:bookmarkStart w:id="69" w:name="OLE_LINK9"/>
      <w:r w:rsidRPr="003140A1">
        <w:rPr>
          <w:rFonts w:cs="Times New Roman"/>
        </w:rPr>
        <w:t xml:space="preserve">Figure 1 </w:t>
      </w:r>
      <w:r w:rsidRPr="003140A1">
        <w:rPr>
          <w:rFonts w:cs="Times New Roman"/>
          <w:szCs w:val="24"/>
        </w:rPr>
        <w:t>Study area (Landsat TM image was acquired in September 3</w:t>
      </w:r>
      <w:r w:rsidRPr="003140A1">
        <w:rPr>
          <w:rFonts w:cs="Times New Roman"/>
          <w:szCs w:val="24"/>
          <w:vertAlign w:val="superscript"/>
        </w:rPr>
        <w:t>rd</w:t>
      </w:r>
      <w:r w:rsidRPr="003140A1">
        <w:rPr>
          <w:rFonts w:cs="Times New Roman"/>
          <w:szCs w:val="24"/>
        </w:rPr>
        <w:t>, 2006; the dark areas are burn scars from a 2006 wildfire).</w:t>
      </w:r>
      <w:bookmarkEnd w:id="69"/>
    </w:p>
    <w:p w14:paraId="16422A61" w14:textId="77777777" w:rsidR="00FD2969" w:rsidRPr="003140A1" w:rsidRDefault="00FD2969" w:rsidP="00A6409F">
      <w:pPr>
        <w:spacing w:before="240" w:after="480" w:line="480" w:lineRule="auto"/>
        <w:rPr>
          <w:rFonts w:cs="Times New Roman"/>
          <w:noProof/>
          <w:lang w:val="en-CA"/>
        </w:rPr>
      </w:pPr>
      <w:r w:rsidRPr="003140A1">
        <w:rPr>
          <w:rFonts w:cs="Times New Roman"/>
          <w:noProof/>
          <w:lang w:val="en-CA"/>
        </w:rPr>
        <w:t>Figure 2 The methodology devloped in this study (the linear regression model in R was used to evaluate the percent of variablity in LAI explained by climate, grazing and their interactions; LAI was measured by the calibration of field measured LAI and vegetation indices; temperature and precipitation data was calculated under the consideration of lag effects with 10 and 40 days respectively).</w:t>
      </w:r>
      <w:bookmarkStart w:id="70" w:name="_Toc441928789"/>
    </w:p>
    <w:bookmarkEnd w:id="70"/>
    <w:p w14:paraId="26DEB02E" w14:textId="588DC119" w:rsidR="00FD2969" w:rsidRPr="003140A1" w:rsidRDefault="00FD2969" w:rsidP="00A6409F">
      <w:pPr>
        <w:spacing w:before="240" w:after="480" w:line="480" w:lineRule="auto"/>
        <w:jc w:val="both"/>
        <w:rPr>
          <w:rFonts w:cs="Times New Roman"/>
        </w:rPr>
      </w:pPr>
      <w:r w:rsidRPr="003140A1">
        <w:rPr>
          <w:rFonts w:cs="Times New Roman"/>
        </w:rPr>
        <w:t xml:space="preserve">Figure </w:t>
      </w:r>
      <w:r w:rsidR="00862005" w:rsidRPr="003140A1">
        <w:rPr>
          <w:rFonts w:cs="Times New Roman"/>
        </w:rPr>
        <w:t xml:space="preserve">3 </w:t>
      </w:r>
      <w:r w:rsidRPr="003140A1">
        <w:rPr>
          <w:rFonts w:cs="Times New Roman"/>
        </w:rPr>
        <w:t>The simulated</w:t>
      </w:r>
      <w:r w:rsidR="002A5628" w:rsidRPr="003140A1">
        <w:rPr>
          <w:rFonts w:cs="Times New Roman"/>
        </w:rPr>
        <w:t xml:space="preserve"> maps of Leaf Area Index (LAI) </w:t>
      </w:r>
      <w:r w:rsidRPr="003140A1">
        <w:rPr>
          <w:rFonts w:cs="Times New Roman"/>
        </w:rPr>
        <w:t xml:space="preserve">using </w:t>
      </w:r>
      <w:r w:rsidRPr="003140A1">
        <w:rPr>
          <w:rFonts w:eastAsia="Times New Roman" w:cs="Times New Roman"/>
          <w:szCs w:val="24"/>
          <w:lang w:val="en-CA"/>
        </w:rPr>
        <w:t>Perpendicular Vegetation Index</w:t>
      </w:r>
      <w:r w:rsidRPr="003140A1">
        <w:rPr>
          <w:rFonts w:cs="Times New Roman"/>
          <w:szCs w:val="24"/>
        </w:rPr>
        <w:t xml:space="preserve"> (PVI) based on the combining data source of Landsat images and field measured LAI. </w:t>
      </w:r>
      <w:r w:rsidRPr="003140A1">
        <w:rPr>
          <w:rFonts w:cs="Times New Roman"/>
        </w:rPr>
        <w:t xml:space="preserve">Grazing experiment within nine pastures from early June to the middle of September each year from 2008–2011. Refer to Figure 1 for more information about grazing intensity for each pasture. </w:t>
      </w:r>
    </w:p>
    <w:p w14:paraId="4819ADBA" w14:textId="5135AE6D" w:rsidR="004D1A60" w:rsidRPr="003140A1" w:rsidRDefault="00FD2969" w:rsidP="00335EE6">
      <w:pPr>
        <w:spacing w:before="240" w:after="480" w:line="480" w:lineRule="auto"/>
        <w:jc w:val="both"/>
        <w:rPr>
          <w:rFonts w:cs="Times New Roman"/>
        </w:rPr>
      </w:pPr>
      <w:r w:rsidRPr="003140A1">
        <w:rPr>
          <w:rFonts w:cs="Times New Roman"/>
        </w:rPr>
        <w:t xml:space="preserve">Figure </w:t>
      </w:r>
      <w:r w:rsidR="00862005" w:rsidRPr="003140A1">
        <w:rPr>
          <w:rFonts w:cs="Times New Roman"/>
        </w:rPr>
        <w:t xml:space="preserve">4 </w:t>
      </w:r>
      <w:r w:rsidRPr="003140A1">
        <w:rPr>
          <w:rFonts w:cs="Times New Roman"/>
        </w:rPr>
        <w:t xml:space="preserve">Temporal autocorrelation of the mean value of </w:t>
      </w:r>
      <w:r w:rsidRPr="003140A1">
        <w:rPr>
          <w:rFonts w:cs="Times New Roman"/>
          <w:szCs w:val="24"/>
        </w:rPr>
        <w:t>Leaf Area Index (LAI)</w:t>
      </w:r>
      <w:r w:rsidRPr="003140A1">
        <w:rPr>
          <w:rFonts w:cs="Times New Roman"/>
        </w:rPr>
        <w:t xml:space="preserve"> for each pasture (pasture 1–9, Figure 1) in southern Saskatchewan, Canada, 2007–2009.</w:t>
      </w:r>
    </w:p>
    <w:sectPr w:rsidR="004D1A60" w:rsidRPr="003140A1" w:rsidSect="00335EE6">
      <w:footerReference w:type="default" r:id="rId12"/>
      <w:pgSz w:w="11906" w:h="16838"/>
      <w:pgMar w:top="1134" w:right="1440" w:bottom="1134" w:left="1440" w:header="851" w:footer="992" w:gutter="0"/>
      <w:lnNumType w:countBy="1"/>
      <w:cols w:space="425"/>
      <w:docGrid w:type="lines"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7DC82" w14:textId="77777777" w:rsidR="00C31D46" w:rsidRDefault="00C31D46" w:rsidP="00A6409F">
      <w:pPr>
        <w:spacing w:after="0" w:line="240" w:lineRule="auto"/>
      </w:pPr>
      <w:r>
        <w:separator/>
      </w:r>
    </w:p>
  </w:endnote>
  <w:endnote w:type="continuationSeparator" w:id="0">
    <w:p w14:paraId="796F402A" w14:textId="77777777" w:rsidR="00C31D46" w:rsidRDefault="00C31D46" w:rsidP="00A640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25433947"/>
      <w:docPartObj>
        <w:docPartGallery w:val="Page Numbers (Bottom of Page)"/>
        <w:docPartUnique/>
      </w:docPartObj>
    </w:sdtPr>
    <w:sdtEndPr>
      <w:rPr>
        <w:noProof/>
      </w:rPr>
    </w:sdtEndPr>
    <w:sdtContent>
      <w:p w14:paraId="61C8AF43" w14:textId="554AA23A" w:rsidR="0004722D" w:rsidRDefault="0004722D" w:rsidP="00A6409F">
        <w:pPr>
          <w:pStyle w:val="Footer"/>
          <w:jc w:val="right"/>
        </w:pPr>
        <w:r>
          <w:fldChar w:fldCharType="begin"/>
        </w:r>
        <w:r>
          <w:instrText xml:space="preserve"> PAGE   \* MERGEFORMAT </w:instrText>
        </w:r>
        <w:r>
          <w:fldChar w:fldCharType="separate"/>
        </w:r>
        <w:r w:rsidR="00DE2994">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67DD76" w14:textId="77777777" w:rsidR="00C31D46" w:rsidRDefault="00C31D46" w:rsidP="00A6409F">
      <w:pPr>
        <w:spacing w:after="0" w:line="240" w:lineRule="auto"/>
      </w:pPr>
      <w:r>
        <w:separator/>
      </w:r>
    </w:p>
  </w:footnote>
  <w:footnote w:type="continuationSeparator" w:id="0">
    <w:p w14:paraId="3264729A" w14:textId="77777777" w:rsidR="00C31D46" w:rsidRDefault="00C31D46" w:rsidP="00A6409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CE1F31"/>
    <w:multiLevelType w:val="hybridMultilevel"/>
    <w:tmpl w:val="86FAA366"/>
    <w:lvl w:ilvl="0" w:tplc="22269834">
      <w:start w:val="1"/>
      <w:numFmt w:val="decimal"/>
      <w:lvlText w:val="%1."/>
      <w:lvlJc w:val="left"/>
      <w:pPr>
        <w:tabs>
          <w:tab w:val="num" w:pos="720"/>
        </w:tabs>
        <w:ind w:left="720" w:hanging="360"/>
      </w:pPr>
    </w:lvl>
    <w:lvl w:ilvl="1" w:tplc="7B387202" w:tentative="1">
      <w:start w:val="1"/>
      <w:numFmt w:val="decimal"/>
      <w:lvlText w:val="%2."/>
      <w:lvlJc w:val="left"/>
      <w:pPr>
        <w:tabs>
          <w:tab w:val="num" w:pos="1440"/>
        </w:tabs>
        <w:ind w:left="1440" w:hanging="360"/>
      </w:pPr>
    </w:lvl>
    <w:lvl w:ilvl="2" w:tplc="2B34BA3A" w:tentative="1">
      <w:start w:val="1"/>
      <w:numFmt w:val="decimal"/>
      <w:lvlText w:val="%3."/>
      <w:lvlJc w:val="left"/>
      <w:pPr>
        <w:tabs>
          <w:tab w:val="num" w:pos="2160"/>
        </w:tabs>
        <w:ind w:left="2160" w:hanging="360"/>
      </w:pPr>
    </w:lvl>
    <w:lvl w:ilvl="3" w:tplc="B69E7B58" w:tentative="1">
      <w:start w:val="1"/>
      <w:numFmt w:val="decimal"/>
      <w:lvlText w:val="%4."/>
      <w:lvlJc w:val="left"/>
      <w:pPr>
        <w:tabs>
          <w:tab w:val="num" w:pos="2880"/>
        </w:tabs>
        <w:ind w:left="2880" w:hanging="360"/>
      </w:pPr>
    </w:lvl>
    <w:lvl w:ilvl="4" w:tplc="51F6B00A" w:tentative="1">
      <w:start w:val="1"/>
      <w:numFmt w:val="decimal"/>
      <w:lvlText w:val="%5."/>
      <w:lvlJc w:val="left"/>
      <w:pPr>
        <w:tabs>
          <w:tab w:val="num" w:pos="3600"/>
        </w:tabs>
        <w:ind w:left="3600" w:hanging="360"/>
      </w:pPr>
    </w:lvl>
    <w:lvl w:ilvl="5" w:tplc="E00CD2E2" w:tentative="1">
      <w:start w:val="1"/>
      <w:numFmt w:val="decimal"/>
      <w:lvlText w:val="%6."/>
      <w:lvlJc w:val="left"/>
      <w:pPr>
        <w:tabs>
          <w:tab w:val="num" w:pos="4320"/>
        </w:tabs>
        <w:ind w:left="4320" w:hanging="360"/>
      </w:pPr>
    </w:lvl>
    <w:lvl w:ilvl="6" w:tplc="DB3AD460" w:tentative="1">
      <w:start w:val="1"/>
      <w:numFmt w:val="decimal"/>
      <w:lvlText w:val="%7."/>
      <w:lvlJc w:val="left"/>
      <w:pPr>
        <w:tabs>
          <w:tab w:val="num" w:pos="5040"/>
        </w:tabs>
        <w:ind w:left="5040" w:hanging="360"/>
      </w:pPr>
    </w:lvl>
    <w:lvl w:ilvl="7" w:tplc="07A82A84" w:tentative="1">
      <w:start w:val="1"/>
      <w:numFmt w:val="decimal"/>
      <w:lvlText w:val="%8."/>
      <w:lvlJc w:val="left"/>
      <w:pPr>
        <w:tabs>
          <w:tab w:val="num" w:pos="5760"/>
        </w:tabs>
        <w:ind w:left="5760" w:hanging="360"/>
      </w:pPr>
    </w:lvl>
    <w:lvl w:ilvl="8" w:tplc="562EA73C" w:tentative="1">
      <w:start w:val="1"/>
      <w:numFmt w:val="decimal"/>
      <w:lvlText w:val="%9."/>
      <w:lvlJc w:val="left"/>
      <w:pPr>
        <w:tabs>
          <w:tab w:val="num" w:pos="6480"/>
        </w:tabs>
        <w:ind w:left="6480" w:hanging="360"/>
      </w:pPr>
    </w:lvl>
  </w:abstractNum>
  <w:abstractNum w:abstractNumId="1" w15:restartNumberingAfterBreak="0">
    <w:nsid w:val="306A1A7E"/>
    <w:multiLevelType w:val="hybridMultilevel"/>
    <w:tmpl w:val="0D9C888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31664CFC"/>
    <w:multiLevelType w:val="hybridMultilevel"/>
    <w:tmpl w:val="E2628E5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41F45FB4"/>
    <w:multiLevelType w:val="hybridMultilevel"/>
    <w:tmpl w:val="AA4CBB76"/>
    <w:lvl w:ilvl="0" w:tplc="10420D36">
      <w:start w:val="1"/>
      <w:numFmt w:val="decimal"/>
      <w:lvlText w:val="%1)"/>
      <w:lvlJc w:val="left"/>
      <w:pPr>
        <w:tabs>
          <w:tab w:val="num" w:pos="720"/>
        </w:tabs>
        <w:ind w:left="720" w:hanging="360"/>
      </w:pPr>
    </w:lvl>
    <w:lvl w:ilvl="1" w:tplc="4EF4649E" w:tentative="1">
      <w:start w:val="1"/>
      <w:numFmt w:val="decimal"/>
      <w:lvlText w:val="%2)"/>
      <w:lvlJc w:val="left"/>
      <w:pPr>
        <w:tabs>
          <w:tab w:val="num" w:pos="1440"/>
        </w:tabs>
        <w:ind w:left="1440" w:hanging="360"/>
      </w:pPr>
    </w:lvl>
    <w:lvl w:ilvl="2" w:tplc="7646BB3E" w:tentative="1">
      <w:start w:val="1"/>
      <w:numFmt w:val="decimal"/>
      <w:lvlText w:val="%3)"/>
      <w:lvlJc w:val="left"/>
      <w:pPr>
        <w:tabs>
          <w:tab w:val="num" w:pos="2160"/>
        </w:tabs>
        <w:ind w:left="2160" w:hanging="360"/>
      </w:pPr>
    </w:lvl>
    <w:lvl w:ilvl="3" w:tplc="DD1AC920" w:tentative="1">
      <w:start w:val="1"/>
      <w:numFmt w:val="decimal"/>
      <w:lvlText w:val="%4)"/>
      <w:lvlJc w:val="left"/>
      <w:pPr>
        <w:tabs>
          <w:tab w:val="num" w:pos="2880"/>
        </w:tabs>
        <w:ind w:left="2880" w:hanging="360"/>
      </w:pPr>
    </w:lvl>
    <w:lvl w:ilvl="4" w:tplc="4828909C" w:tentative="1">
      <w:start w:val="1"/>
      <w:numFmt w:val="decimal"/>
      <w:lvlText w:val="%5)"/>
      <w:lvlJc w:val="left"/>
      <w:pPr>
        <w:tabs>
          <w:tab w:val="num" w:pos="3600"/>
        </w:tabs>
        <w:ind w:left="3600" w:hanging="360"/>
      </w:pPr>
    </w:lvl>
    <w:lvl w:ilvl="5" w:tplc="1EFE4D14" w:tentative="1">
      <w:start w:val="1"/>
      <w:numFmt w:val="decimal"/>
      <w:lvlText w:val="%6)"/>
      <w:lvlJc w:val="left"/>
      <w:pPr>
        <w:tabs>
          <w:tab w:val="num" w:pos="4320"/>
        </w:tabs>
        <w:ind w:left="4320" w:hanging="360"/>
      </w:pPr>
    </w:lvl>
    <w:lvl w:ilvl="6" w:tplc="70B67752" w:tentative="1">
      <w:start w:val="1"/>
      <w:numFmt w:val="decimal"/>
      <w:lvlText w:val="%7)"/>
      <w:lvlJc w:val="left"/>
      <w:pPr>
        <w:tabs>
          <w:tab w:val="num" w:pos="5040"/>
        </w:tabs>
        <w:ind w:left="5040" w:hanging="360"/>
      </w:pPr>
    </w:lvl>
    <w:lvl w:ilvl="7" w:tplc="F60AA694" w:tentative="1">
      <w:start w:val="1"/>
      <w:numFmt w:val="decimal"/>
      <w:lvlText w:val="%8)"/>
      <w:lvlJc w:val="left"/>
      <w:pPr>
        <w:tabs>
          <w:tab w:val="num" w:pos="5760"/>
        </w:tabs>
        <w:ind w:left="5760" w:hanging="360"/>
      </w:pPr>
    </w:lvl>
    <w:lvl w:ilvl="8" w:tplc="28B291A4" w:tentative="1">
      <w:start w:val="1"/>
      <w:numFmt w:val="decimal"/>
      <w:lvlText w:val="%9)"/>
      <w:lvlJc w:val="left"/>
      <w:pPr>
        <w:tabs>
          <w:tab w:val="num" w:pos="6480"/>
        </w:tabs>
        <w:ind w:left="6480" w:hanging="360"/>
      </w:pPr>
    </w:lvl>
  </w:abstractNum>
  <w:abstractNum w:abstractNumId="4" w15:restartNumberingAfterBreak="0">
    <w:nsid w:val="52E568B0"/>
    <w:multiLevelType w:val="multilevel"/>
    <w:tmpl w:val="E9AE5302"/>
    <w:lvl w:ilvl="0">
      <w:start w:val="1"/>
      <w:numFmt w:val="decimal"/>
      <w:pStyle w:val="Heading1"/>
      <w:lvlText w:val="%1"/>
      <w:lvlJc w:val="left"/>
      <w:pPr>
        <w:ind w:left="522" w:hanging="432"/>
      </w:pPr>
      <w:rPr>
        <w:rFonts w:hint="eastAsia"/>
        <w:color w:val="FFFFFF" w:themeColor="background1"/>
      </w:rPr>
    </w:lvl>
    <w:lvl w:ilvl="1">
      <w:start w:val="1"/>
      <w:numFmt w:val="decimal"/>
      <w:pStyle w:val="Heading2"/>
      <w:lvlText w:val="%1.%2"/>
      <w:lvlJc w:val="left"/>
      <w:pPr>
        <w:ind w:left="576" w:hanging="576"/>
      </w:pPr>
      <w:rPr>
        <w:rFonts w:hint="eastAsia"/>
      </w:rPr>
    </w:lvl>
    <w:lvl w:ilvl="2">
      <w:start w:val="1"/>
      <w:numFmt w:val="decimal"/>
      <w:pStyle w:val="Heading3"/>
      <w:lvlText w:val="%1.%2.%3"/>
      <w:lvlJc w:val="left"/>
      <w:pPr>
        <w:ind w:left="720" w:hanging="720"/>
      </w:pPr>
      <w:rPr>
        <w:rFonts w:hint="eastAsia"/>
      </w:rPr>
    </w:lvl>
    <w:lvl w:ilvl="3">
      <w:start w:val="1"/>
      <w:numFmt w:val="decimal"/>
      <w:pStyle w:val="Heading4"/>
      <w:lvlText w:val="%1.%2.%3.%4"/>
      <w:lvlJc w:val="left"/>
      <w:pPr>
        <w:ind w:left="864" w:hanging="864"/>
      </w:pPr>
      <w:rPr>
        <w:rFonts w:hint="eastAsia"/>
      </w:rPr>
    </w:lvl>
    <w:lvl w:ilvl="4">
      <w:start w:val="1"/>
      <w:numFmt w:val="decimal"/>
      <w:pStyle w:val="Heading5"/>
      <w:lvlText w:val="%1.%2.%3.%4.%5"/>
      <w:lvlJc w:val="left"/>
      <w:pPr>
        <w:ind w:left="1008" w:hanging="1008"/>
      </w:pPr>
      <w:rPr>
        <w:rFonts w:hint="eastAsia"/>
      </w:rPr>
    </w:lvl>
    <w:lvl w:ilvl="5">
      <w:start w:val="1"/>
      <w:numFmt w:val="decimal"/>
      <w:pStyle w:val="Heading6"/>
      <w:lvlText w:val="%1.%2.%3.%4.%5.%6"/>
      <w:lvlJc w:val="left"/>
      <w:pPr>
        <w:ind w:left="1152" w:hanging="1152"/>
      </w:pPr>
      <w:rPr>
        <w:rFonts w:hint="eastAsia"/>
      </w:rPr>
    </w:lvl>
    <w:lvl w:ilvl="6">
      <w:start w:val="1"/>
      <w:numFmt w:val="decimal"/>
      <w:pStyle w:val="Heading7"/>
      <w:lvlText w:val="%1.%2.%3.%4.%5.%6.%7"/>
      <w:lvlJc w:val="left"/>
      <w:pPr>
        <w:ind w:left="1296" w:hanging="1296"/>
      </w:pPr>
      <w:rPr>
        <w:rFonts w:hint="eastAsia"/>
      </w:rPr>
    </w:lvl>
    <w:lvl w:ilvl="7">
      <w:start w:val="1"/>
      <w:numFmt w:val="decimal"/>
      <w:pStyle w:val="Heading8"/>
      <w:lvlText w:val="%1.%2.%3.%4.%5.%6.%7.%8"/>
      <w:lvlJc w:val="left"/>
      <w:pPr>
        <w:ind w:left="1440" w:hanging="1440"/>
      </w:pPr>
      <w:rPr>
        <w:rFonts w:hint="eastAsia"/>
      </w:rPr>
    </w:lvl>
    <w:lvl w:ilvl="8">
      <w:start w:val="1"/>
      <w:numFmt w:val="decimal"/>
      <w:pStyle w:val="Heading9"/>
      <w:lvlText w:val="%1.%2.%3.%4.%5.%6.%7.%8.%9"/>
      <w:lvlJc w:val="left"/>
      <w:pPr>
        <w:ind w:left="1584" w:hanging="1584"/>
      </w:pPr>
      <w:rPr>
        <w:rFonts w:hint="eastAsia"/>
      </w:rPr>
    </w:lvl>
  </w:abstractNum>
  <w:abstractNum w:abstractNumId="5" w15:restartNumberingAfterBreak="0">
    <w:nsid w:val="53E12240"/>
    <w:multiLevelType w:val="hybridMultilevel"/>
    <w:tmpl w:val="406CFEDE"/>
    <w:lvl w:ilvl="0" w:tplc="83304602">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59BC4BE4"/>
    <w:multiLevelType w:val="hybridMultilevel"/>
    <w:tmpl w:val="699266A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70CF17F7"/>
    <w:multiLevelType w:val="hybridMultilevel"/>
    <w:tmpl w:val="3FFABDA6"/>
    <w:lvl w:ilvl="0" w:tplc="28D005C0">
      <w:start w:val="1"/>
      <w:numFmt w:val="decimal"/>
      <w:lvlText w:val="%1."/>
      <w:lvlJc w:val="left"/>
      <w:pPr>
        <w:tabs>
          <w:tab w:val="num" w:pos="720"/>
        </w:tabs>
        <w:ind w:left="720" w:hanging="360"/>
      </w:pPr>
    </w:lvl>
    <w:lvl w:ilvl="1" w:tplc="E7DEC008" w:tentative="1">
      <w:start w:val="1"/>
      <w:numFmt w:val="decimal"/>
      <w:lvlText w:val="%2."/>
      <w:lvlJc w:val="left"/>
      <w:pPr>
        <w:tabs>
          <w:tab w:val="num" w:pos="1440"/>
        </w:tabs>
        <w:ind w:left="1440" w:hanging="360"/>
      </w:pPr>
    </w:lvl>
    <w:lvl w:ilvl="2" w:tplc="8FD08790" w:tentative="1">
      <w:start w:val="1"/>
      <w:numFmt w:val="decimal"/>
      <w:lvlText w:val="%3."/>
      <w:lvlJc w:val="left"/>
      <w:pPr>
        <w:tabs>
          <w:tab w:val="num" w:pos="2160"/>
        </w:tabs>
        <w:ind w:left="2160" w:hanging="360"/>
      </w:pPr>
    </w:lvl>
    <w:lvl w:ilvl="3" w:tplc="03182716" w:tentative="1">
      <w:start w:val="1"/>
      <w:numFmt w:val="decimal"/>
      <w:lvlText w:val="%4."/>
      <w:lvlJc w:val="left"/>
      <w:pPr>
        <w:tabs>
          <w:tab w:val="num" w:pos="2880"/>
        </w:tabs>
        <w:ind w:left="2880" w:hanging="360"/>
      </w:pPr>
    </w:lvl>
    <w:lvl w:ilvl="4" w:tplc="D37271E0" w:tentative="1">
      <w:start w:val="1"/>
      <w:numFmt w:val="decimal"/>
      <w:lvlText w:val="%5."/>
      <w:lvlJc w:val="left"/>
      <w:pPr>
        <w:tabs>
          <w:tab w:val="num" w:pos="3600"/>
        </w:tabs>
        <w:ind w:left="3600" w:hanging="360"/>
      </w:pPr>
    </w:lvl>
    <w:lvl w:ilvl="5" w:tplc="181EAE6E" w:tentative="1">
      <w:start w:val="1"/>
      <w:numFmt w:val="decimal"/>
      <w:lvlText w:val="%6."/>
      <w:lvlJc w:val="left"/>
      <w:pPr>
        <w:tabs>
          <w:tab w:val="num" w:pos="4320"/>
        </w:tabs>
        <w:ind w:left="4320" w:hanging="360"/>
      </w:pPr>
    </w:lvl>
    <w:lvl w:ilvl="6" w:tplc="29283B36" w:tentative="1">
      <w:start w:val="1"/>
      <w:numFmt w:val="decimal"/>
      <w:lvlText w:val="%7."/>
      <w:lvlJc w:val="left"/>
      <w:pPr>
        <w:tabs>
          <w:tab w:val="num" w:pos="5040"/>
        </w:tabs>
        <w:ind w:left="5040" w:hanging="360"/>
      </w:pPr>
    </w:lvl>
    <w:lvl w:ilvl="7" w:tplc="08A057B2" w:tentative="1">
      <w:start w:val="1"/>
      <w:numFmt w:val="decimal"/>
      <w:lvlText w:val="%8."/>
      <w:lvlJc w:val="left"/>
      <w:pPr>
        <w:tabs>
          <w:tab w:val="num" w:pos="5760"/>
        </w:tabs>
        <w:ind w:left="5760" w:hanging="360"/>
      </w:pPr>
    </w:lvl>
    <w:lvl w:ilvl="8" w:tplc="E0B0618E" w:tentative="1">
      <w:start w:val="1"/>
      <w:numFmt w:val="decimal"/>
      <w:lvlText w:val="%9."/>
      <w:lvlJc w:val="left"/>
      <w:pPr>
        <w:tabs>
          <w:tab w:val="num" w:pos="6480"/>
        </w:tabs>
        <w:ind w:left="6480" w:hanging="360"/>
      </w:pPr>
    </w:lvl>
  </w:abstractNum>
  <w:abstractNum w:abstractNumId="8" w15:restartNumberingAfterBreak="0">
    <w:nsid w:val="74151792"/>
    <w:multiLevelType w:val="hybridMultilevel"/>
    <w:tmpl w:val="7F60FFC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2"/>
  </w:num>
  <w:num w:numId="2">
    <w:abstractNumId w:val="6"/>
  </w:num>
  <w:num w:numId="3">
    <w:abstractNumId w:val="1"/>
  </w:num>
  <w:num w:numId="4">
    <w:abstractNumId w:val="8"/>
  </w:num>
  <w:num w:numId="5">
    <w:abstractNumId w:val="7"/>
  </w:num>
  <w:num w:numId="6">
    <w:abstractNumId w:val="0"/>
  </w:num>
  <w:num w:numId="7">
    <w:abstractNumId w:val="3"/>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gutterAtTop/>
  <w:proofState w:spelling="clean" w:grammar="clean"/>
  <w:defaultTabStop w:val="420"/>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FD2969"/>
    <w:rsid w:val="000005A9"/>
    <w:rsid w:val="0000257A"/>
    <w:rsid w:val="00013378"/>
    <w:rsid w:val="00015D87"/>
    <w:rsid w:val="00015FC2"/>
    <w:rsid w:val="00022211"/>
    <w:rsid w:val="000266F6"/>
    <w:rsid w:val="00035CAF"/>
    <w:rsid w:val="00041728"/>
    <w:rsid w:val="0004722D"/>
    <w:rsid w:val="0009166C"/>
    <w:rsid w:val="00091BE8"/>
    <w:rsid w:val="00093858"/>
    <w:rsid w:val="00093FAA"/>
    <w:rsid w:val="000A0726"/>
    <w:rsid w:val="000C1F1B"/>
    <w:rsid w:val="000C2EE8"/>
    <w:rsid w:val="00106528"/>
    <w:rsid w:val="0011217E"/>
    <w:rsid w:val="00157C95"/>
    <w:rsid w:val="00187AB4"/>
    <w:rsid w:val="001A3F7F"/>
    <w:rsid w:val="001B69AE"/>
    <w:rsid w:val="001D1633"/>
    <w:rsid w:val="001E265C"/>
    <w:rsid w:val="002076F6"/>
    <w:rsid w:val="00236736"/>
    <w:rsid w:val="0027341C"/>
    <w:rsid w:val="002757B0"/>
    <w:rsid w:val="002A389E"/>
    <w:rsid w:val="002A5628"/>
    <w:rsid w:val="002B525E"/>
    <w:rsid w:val="002C46D4"/>
    <w:rsid w:val="003068AC"/>
    <w:rsid w:val="003140A1"/>
    <w:rsid w:val="00321B56"/>
    <w:rsid w:val="00325860"/>
    <w:rsid w:val="00335EE6"/>
    <w:rsid w:val="00341BEC"/>
    <w:rsid w:val="00365C87"/>
    <w:rsid w:val="00387D68"/>
    <w:rsid w:val="0039758B"/>
    <w:rsid w:val="003C52EE"/>
    <w:rsid w:val="00400BCA"/>
    <w:rsid w:val="004119E0"/>
    <w:rsid w:val="0044310C"/>
    <w:rsid w:val="00443DDF"/>
    <w:rsid w:val="00464FCA"/>
    <w:rsid w:val="004658C7"/>
    <w:rsid w:val="004A0E71"/>
    <w:rsid w:val="004B6131"/>
    <w:rsid w:val="004D1A60"/>
    <w:rsid w:val="004D350D"/>
    <w:rsid w:val="004D47EA"/>
    <w:rsid w:val="004D499C"/>
    <w:rsid w:val="004F365E"/>
    <w:rsid w:val="004F4E90"/>
    <w:rsid w:val="0050172B"/>
    <w:rsid w:val="00506245"/>
    <w:rsid w:val="00515C77"/>
    <w:rsid w:val="00562E44"/>
    <w:rsid w:val="0057370A"/>
    <w:rsid w:val="005778B6"/>
    <w:rsid w:val="0058111C"/>
    <w:rsid w:val="005C2C9A"/>
    <w:rsid w:val="00602577"/>
    <w:rsid w:val="00623634"/>
    <w:rsid w:val="006548FD"/>
    <w:rsid w:val="00666878"/>
    <w:rsid w:val="006A1B8F"/>
    <w:rsid w:val="006E4E38"/>
    <w:rsid w:val="00717784"/>
    <w:rsid w:val="00726947"/>
    <w:rsid w:val="007712C8"/>
    <w:rsid w:val="00773131"/>
    <w:rsid w:val="00793933"/>
    <w:rsid w:val="007950FE"/>
    <w:rsid w:val="007A4889"/>
    <w:rsid w:val="007B1B24"/>
    <w:rsid w:val="007F2EB6"/>
    <w:rsid w:val="007F684A"/>
    <w:rsid w:val="007F7063"/>
    <w:rsid w:val="00815C21"/>
    <w:rsid w:val="008561ED"/>
    <w:rsid w:val="00862005"/>
    <w:rsid w:val="008639FD"/>
    <w:rsid w:val="00865541"/>
    <w:rsid w:val="00874EED"/>
    <w:rsid w:val="008759B4"/>
    <w:rsid w:val="008D0B39"/>
    <w:rsid w:val="008F114F"/>
    <w:rsid w:val="00917084"/>
    <w:rsid w:val="0094602C"/>
    <w:rsid w:val="00977873"/>
    <w:rsid w:val="009B035F"/>
    <w:rsid w:val="009E21FE"/>
    <w:rsid w:val="009F0C59"/>
    <w:rsid w:val="009F5B77"/>
    <w:rsid w:val="00A13764"/>
    <w:rsid w:val="00A24425"/>
    <w:rsid w:val="00A512FD"/>
    <w:rsid w:val="00A52872"/>
    <w:rsid w:val="00A61F83"/>
    <w:rsid w:val="00A6409F"/>
    <w:rsid w:val="00A95AF3"/>
    <w:rsid w:val="00AA0E45"/>
    <w:rsid w:val="00AC0008"/>
    <w:rsid w:val="00AD1AB4"/>
    <w:rsid w:val="00B25F31"/>
    <w:rsid w:val="00B7624E"/>
    <w:rsid w:val="00BC36E3"/>
    <w:rsid w:val="00BD432B"/>
    <w:rsid w:val="00BE7DBB"/>
    <w:rsid w:val="00BF476E"/>
    <w:rsid w:val="00BF4B23"/>
    <w:rsid w:val="00BF6444"/>
    <w:rsid w:val="00C11B07"/>
    <w:rsid w:val="00C15C00"/>
    <w:rsid w:val="00C31D46"/>
    <w:rsid w:val="00C56114"/>
    <w:rsid w:val="00C63F0B"/>
    <w:rsid w:val="00C81F47"/>
    <w:rsid w:val="00C93D88"/>
    <w:rsid w:val="00CA50D9"/>
    <w:rsid w:val="00CE5403"/>
    <w:rsid w:val="00D03E38"/>
    <w:rsid w:val="00D0564D"/>
    <w:rsid w:val="00D1477F"/>
    <w:rsid w:val="00D21DB5"/>
    <w:rsid w:val="00D22552"/>
    <w:rsid w:val="00D42513"/>
    <w:rsid w:val="00D93187"/>
    <w:rsid w:val="00D966AB"/>
    <w:rsid w:val="00DE2994"/>
    <w:rsid w:val="00DE69E6"/>
    <w:rsid w:val="00DF7181"/>
    <w:rsid w:val="00E06455"/>
    <w:rsid w:val="00E10B95"/>
    <w:rsid w:val="00E14715"/>
    <w:rsid w:val="00E2008A"/>
    <w:rsid w:val="00E218C3"/>
    <w:rsid w:val="00E51050"/>
    <w:rsid w:val="00E571D0"/>
    <w:rsid w:val="00E95EAE"/>
    <w:rsid w:val="00EA5952"/>
    <w:rsid w:val="00EA64E0"/>
    <w:rsid w:val="00EC0231"/>
    <w:rsid w:val="00EC3FBA"/>
    <w:rsid w:val="00ED1876"/>
    <w:rsid w:val="00ED2A3F"/>
    <w:rsid w:val="00ED5B9A"/>
    <w:rsid w:val="00EE2AD1"/>
    <w:rsid w:val="00F04F18"/>
    <w:rsid w:val="00F10AE2"/>
    <w:rsid w:val="00F27915"/>
    <w:rsid w:val="00F41804"/>
    <w:rsid w:val="00F46F2C"/>
    <w:rsid w:val="00F75D6D"/>
    <w:rsid w:val="00F86D96"/>
    <w:rsid w:val="00FD0E05"/>
    <w:rsid w:val="00FD2969"/>
    <w:rsid w:val="00FE509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143397"/>
  <w15:chartTrackingRefBased/>
  <w15:docId w15:val="{A6946EF8-2E12-482A-B516-31A60F49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D2969"/>
    <w:pPr>
      <w:spacing w:after="200" w:line="276" w:lineRule="auto"/>
    </w:pPr>
    <w:rPr>
      <w:rFonts w:ascii="Times New Roman" w:hAnsi="Times New Roman"/>
      <w:kern w:val="0"/>
      <w:sz w:val="24"/>
    </w:rPr>
  </w:style>
  <w:style w:type="paragraph" w:styleId="Heading1">
    <w:name w:val="heading 1"/>
    <w:basedOn w:val="Normal"/>
    <w:next w:val="Normal"/>
    <w:link w:val="Heading1Char"/>
    <w:uiPriority w:val="9"/>
    <w:qFormat/>
    <w:rsid w:val="00FD2969"/>
    <w:pPr>
      <w:keepNext/>
      <w:keepLines/>
      <w:numPr>
        <w:numId w:val="8"/>
      </w:numPr>
      <w:spacing w:after="120" w:line="360" w:lineRule="auto"/>
      <w:jc w:val="center"/>
      <w:outlineLvl w:val="0"/>
    </w:pPr>
    <w:rPr>
      <w:rFonts w:eastAsiaTheme="majorEastAsia" w:cstheme="majorBidi"/>
      <w:b/>
      <w:bCs/>
      <w:caps/>
      <w:sz w:val="28"/>
      <w:szCs w:val="28"/>
      <w:lang w:eastAsia="en-US"/>
    </w:rPr>
  </w:style>
  <w:style w:type="paragraph" w:styleId="Heading2">
    <w:name w:val="heading 2"/>
    <w:basedOn w:val="Normal"/>
    <w:next w:val="Normal"/>
    <w:link w:val="Heading2Char"/>
    <w:uiPriority w:val="9"/>
    <w:unhideWhenUsed/>
    <w:qFormat/>
    <w:rsid w:val="00FD2969"/>
    <w:pPr>
      <w:keepNext/>
      <w:keepLines/>
      <w:numPr>
        <w:ilvl w:val="1"/>
        <w:numId w:val="8"/>
      </w:numPr>
      <w:spacing w:after="120" w:line="480" w:lineRule="auto"/>
      <w:outlineLvl w:val="1"/>
    </w:pPr>
    <w:rPr>
      <w:rFonts w:eastAsiaTheme="majorEastAsia" w:cstheme="majorBidi"/>
      <w:b/>
      <w:bCs/>
      <w:color w:val="000000" w:themeColor="text1"/>
      <w:szCs w:val="26"/>
      <w:lang w:eastAsia="en-US"/>
    </w:rPr>
  </w:style>
  <w:style w:type="paragraph" w:styleId="Heading3">
    <w:name w:val="heading 3"/>
    <w:basedOn w:val="Normal"/>
    <w:next w:val="Normal"/>
    <w:link w:val="Heading3Char"/>
    <w:uiPriority w:val="9"/>
    <w:unhideWhenUsed/>
    <w:qFormat/>
    <w:rsid w:val="00FD2969"/>
    <w:pPr>
      <w:keepNext/>
      <w:keepLines/>
      <w:numPr>
        <w:ilvl w:val="2"/>
        <w:numId w:val="8"/>
      </w:numPr>
      <w:spacing w:after="120" w:line="480" w:lineRule="auto"/>
      <w:outlineLvl w:val="2"/>
    </w:pPr>
    <w:rPr>
      <w:rFonts w:eastAsiaTheme="majorEastAsia" w:cstheme="majorBidi"/>
      <w:bCs/>
      <w:i/>
      <w:lang w:eastAsia="en-US"/>
    </w:rPr>
  </w:style>
  <w:style w:type="paragraph" w:styleId="Heading4">
    <w:name w:val="heading 4"/>
    <w:basedOn w:val="Normal"/>
    <w:next w:val="Normal"/>
    <w:link w:val="Heading4Char"/>
    <w:uiPriority w:val="9"/>
    <w:semiHidden/>
    <w:unhideWhenUsed/>
    <w:qFormat/>
    <w:rsid w:val="00FD2969"/>
    <w:pPr>
      <w:keepNext/>
      <w:keepLines/>
      <w:numPr>
        <w:ilvl w:val="3"/>
        <w:numId w:val="8"/>
      </w:numPr>
      <w:spacing w:before="200" w:after="0"/>
      <w:outlineLvl w:val="3"/>
    </w:pPr>
    <w:rPr>
      <w:rFonts w:asciiTheme="majorHAnsi" w:eastAsiaTheme="majorEastAsia" w:hAnsiTheme="majorHAnsi" w:cstheme="majorBidi"/>
      <w:b/>
      <w:bCs/>
      <w:i/>
      <w:iCs/>
      <w:color w:val="4F81BD" w:themeColor="accent1"/>
      <w:sz w:val="22"/>
      <w:lang w:eastAsia="en-US"/>
    </w:rPr>
  </w:style>
  <w:style w:type="paragraph" w:styleId="Heading5">
    <w:name w:val="heading 5"/>
    <w:basedOn w:val="Normal"/>
    <w:next w:val="Normal"/>
    <w:link w:val="Heading5Char"/>
    <w:uiPriority w:val="9"/>
    <w:semiHidden/>
    <w:unhideWhenUsed/>
    <w:qFormat/>
    <w:rsid w:val="00FD2969"/>
    <w:pPr>
      <w:keepNext/>
      <w:keepLines/>
      <w:numPr>
        <w:ilvl w:val="4"/>
        <w:numId w:val="8"/>
      </w:numPr>
      <w:spacing w:before="200" w:after="0"/>
      <w:outlineLvl w:val="4"/>
    </w:pPr>
    <w:rPr>
      <w:rFonts w:asciiTheme="majorHAnsi" w:eastAsiaTheme="majorEastAsia" w:hAnsiTheme="majorHAnsi" w:cstheme="majorBidi"/>
      <w:color w:val="243F60" w:themeColor="accent1" w:themeShade="7F"/>
      <w:sz w:val="22"/>
      <w:lang w:eastAsia="en-US"/>
    </w:rPr>
  </w:style>
  <w:style w:type="paragraph" w:styleId="Heading6">
    <w:name w:val="heading 6"/>
    <w:basedOn w:val="Normal"/>
    <w:next w:val="Normal"/>
    <w:link w:val="Heading6Char"/>
    <w:uiPriority w:val="9"/>
    <w:semiHidden/>
    <w:unhideWhenUsed/>
    <w:qFormat/>
    <w:rsid w:val="00FD2969"/>
    <w:pPr>
      <w:keepNext/>
      <w:keepLines/>
      <w:numPr>
        <w:ilvl w:val="5"/>
        <w:numId w:val="8"/>
      </w:numPr>
      <w:spacing w:before="200" w:after="0"/>
      <w:outlineLvl w:val="5"/>
    </w:pPr>
    <w:rPr>
      <w:rFonts w:asciiTheme="majorHAnsi" w:eastAsiaTheme="majorEastAsia" w:hAnsiTheme="majorHAnsi" w:cstheme="majorBidi"/>
      <w:i/>
      <w:iCs/>
      <w:color w:val="243F60" w:themeColor="accent1" w:themeShade="7F"/>
      <w:sz w:val="22"/>
      <w:lang w:eastAsia="en-US"/>
    </w:rPr>
  </w:style>
  <w:style w:type="paragraph" w:styleId="Heading7">
    <w:name w:val="heading 7"/>
    <w:basedOn w:val="Normal"/>
    <w:next w:val="Normal"/>
    <w:link w:val="Heading7Char"/>
    <w:uiPriority w:val="9"/>
    <w:semiHidden/>
    <w:unhideWhenUsed/>
    <w:qFormat/>
    <w:rsid w:val="00FD2969"/>
    <w:pPr>
      <w:keepNext/>
      <w:keepLines/>
      <w:numPr>
        <w:ilvl w:val="6"/>
        <w:numId w:val="8"/>
      </w:numPr>
      <w:spacing w:before="200" w:after="0"/>
      <w:outlineLvl w:val="6"/>
    </w:pPr>
    <w:rPr>
      <w:rFonts w:asciiTheme="majorHAnsi" w:eastAsiaTheme="majorEastAsia" w:hAnsiTheme="majorHAnsi" w:cstheme="majorBidi"/>
      <w:i/>
      <w:iCs/>
      <w:color w:val="404040" w:themeColor="text1" w:themeTint="BF"/>
      <w:sz w:val="22"/>
      <w:lang w:eastAsia="en-US"/>
    </w:rPr>
  </w:style>
  <w:style w:type="paragraph" w:styleId="Heading8">
    <w:name w:val="heading 8"/>
    <w:basedOn w:val="Normal"/>
    <w:next w:val="Normal"/>
    <w:link w:val="Heading8Char"/>
    <w:uiPriority w:val="9"/>
    <w:semiHidden/>
    <w:unhideWhenUsed/>
    <w:qFormat/>
    <w:rsid w:val="00FD2969"/>
    <w:pPr>
      <w:keepNext/>
      <w:keepLines/>
      <w:numPr>
        <w:ilvl w:val="7"/>
        <w:numId w:val="8"/>
      </w:numPr>
      <w:spacing w:before="200" w:after="0"/>
      <w:outlineLvl w:val="7"/>
    </w:pPr>
    <w:rPr>
      <w:rFonts w:asciiTheme="majorHAnsi" w:eastAsiaTheme="majorEastAsia" w:hAnsiTheme="majorHAnsi" w:cstheme="majorBidi"/>
      <w:color w:val="404040" w:themeColor="text1" w:themeTint="BF"/>
      <w:sz w:val="20"/>
      <w:szCs w:val="20"/>
      <w:lang w:eastAsia="en-US"/>
    </w:rPr>
  </w:style>
  <w:style w:type="paragraph" w:styleId="Heading9">
    <w:name w:val="heading 9"/>
    <w:basedOn w:val="Normal"/>
    <w:next w:val="Normal"/>
    <w:link w:val="Heading9Char"/>
    <w:uiPriority w:val="9"/>
    <w:semiHidden/>
    <w:unhideWhenUsed/>
    <w:qFormat/>
    <w:rsid w:val="00FD2969"/>
    <w:pPr>
      <w:keepNext/>
      <w:keepLines/>
      <w:numPr>
        <w:ilvl w:val="8"/>
        <w:numId w:val="8"/>
      </w:numPr>
      <w:spacing w:before="200" w:after="0"/>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D2969"/>
    <w:rPr>
      <w:rFonts w:ascii="Times New Roman" w:eastAsiaTheme="majorEastAsia" w:hAnsi="Times New Roman" w:cstheme="majorBidi"/>
      <w:b/>
      <w:bCs/>
      <w:caps/>
      <w:kern w:val="0"/>
      <w:sz w:val="28"/>
      <w:szCs w:val="28"/>
      <w:lang w:eastAsia="en-US"/>
    </w:rPr>
  </w:style>
  <w:style w:type="character" w:customStyle="1" w:styleId="Heading2Char">
    <w:name w:val="Heading 2 Char"/>
    <w:basedOn w:val="DefaultParagraphFont"/>
    <w:link w:val="Heading2"/>
    <w:uiPriority w:val="9"/>
    <w:rsid w:val="00FD2969"/>
    <w:rPr>
      <w:rFonts w:ascii="Times New Roman" w:eastAsiaTheme="majorEastAsia" w:hAnsi="Times New Roman" w:cstheme="majorBidi"/>
      <w:b/>
      <w:bCs/>
      <w:color w:val="000000" w:themeColor="text1"/>
      <w:kern w:val="0"/>
      <w:sz w:val="24"/>
      <w:szCs w:val="26"/>
      <w:lang w:eastAsia="en-US"/>
    </w:rPr>
  </w:style>
  <w:style w:type="character" w:customStyle="1" w:styleId="Heading3Char">
    <w:name w:val="Heading 3 Char"/>
    <w:basedOn w:val="DefaultParagraphFont"/>
    <w:link w:val="Heading3"/>
    <w:uiPriority w:val="9"/>
    <w:rsid w:val="00FD2969"/>
    <w:rPr>
      <w:rFonts w:ascii="Times New Roman" w:eastAsiaTheme="majorEastAsia" w:hAnsi="Times New Roman" w:cstheme="majorBidi"/>
      <w:bCs/>
      <w:i/>
      <w:kern w:val="0"/>
      <w:sz w:val="24"/>
      <w:lang w:eastAsia="en-US"/>
    </w:rPr>
  </w:style>
  <w:style w:type="character" w:customStyle="1" w:styleId="Heading4Char">
    <w:name w:val="Heading 4 Char"/>
    <w:basedOn w:val="DefaultParagraphFont"/>
    <w:link w:val="Heading4"/>
    <w:uiPriority w:val="9"/>
    <w:semiHidden/>
    <w:rsid w:val="00FD2969"/>
    <w:rPr>
      <w:rFonts w:asciiTheme="majorHAnsi" w:eastAsiaTheme="majorEastAsia" w:hAnsiTheme="majorHAnsi" w:cstheme="majorBidi"/>
      <w:b/>
      <w:bCs/>
      <w:i/>
      <w:iCs/>
      <w:color w:val="4F81BD" w:themeColor="accent1"/>
      <w:kern w:val="0"/>
      <w:sz w:val="22"/>
      <w:lang w:eastAsia="en-US"/>
    </w:rPr>
  </w:style>
  <w:style w:type="character" w:customStyle="1" w:styleId="Heading5Char">
    <w:name w:val="Heading 5 Char"/>
    <w:basedOn w:val="DefaultParagraphFont"/>
    <w:link w:val="Heading5"/>
    <w:uiPriority w:val="9"/>
    <w:semiHidden/>
    <w:rsid w:val="00FD2969"/>
    <w:rPr>
      <w:rFonts w:asciiTheme="majorHAnsi" w:eastAsiaTheme="majorEastAsia" w:hAnsiTheme="majorHAnsi" w:cstheme="majorBidi"/>
      <w:color w:val="243F60" w:themeColor="accent1" w:themeShade="7F"/>
      <w:kern w:val="0"/>
      <w:sz w:val="22"/>
      <w:lang w:eastAsia="en-US"/>
    </w:rPr>
  </w:style>
  <w:style w:type="character" w:customStyle="1" w:styleId="Heading6Char">
    <w:name w:val="Heading 6 Char"/>
    <w:basedOn w:val="DefaultParagraphFont"/>
    <w:link w:val="Heading6"/>
    <w:uiPriority w:val="9"/>
    <w:semiHidden/>
    <w:rsid w:val="00FD2969"/>
    <w:rPr>
      <w:rFonts w:asciiTheme="majorHAnsi" w:eastAsiaTheme="majorEastAsia" w:hAnsiTheme="majorHAnsi" w:cstheme="majorBidi"/>
      <w:i/>
      <w:iCs/>
      <w:color w:val="243F60" w:themeColor="accent1" w:themeShade="7F"/>
      <w:kern w:val="0"/>
      <w:sz w:val="22"/>
      <w:lang w:eastAsia="en-US"/>
    </w:rPr>
  </w:style>
  <w:style w:type="character" w:customStyle="1" w:styleId="Heading7Char">
    <w:name w:val="Heading 7 Char"/>
    <w:basedOn w:val="DefaultParagraphFont"/>
    <w:link w:val="Heading7"/>
    <w:uiPriority w:val="9"/>
    <w:semiHidden/>
    <w:rsid w:val="00FD2969"/>
    <w:rPr>
      <w:rFonts w:asciiTheme="majorHAnsi" w:eastAsiaTheme="majorEastAsia" w:hAnsiTheme="majorHAnsi" w:cstheme="majorBidi"/>
      <w:i/>
      <w:iCs/>
      <w:color w:val="404040" w:themeColor="text1" w:themeTint="BF"/>
      <w:kern w:val="0"/>
      <w:sz w:val="22"/>
      <w:lang w:eastAsia="en-US"/>
    </w:rPr>
  </w:style>
  <w:style w:type="character" w:customStyle="1" w:styleId="Heading8Char">
    <w:name w:val="Heading 8 Char"/>
    <w:basedOn w:val="DefaultParagraphFont"/>
    <w:link w:val="Heading8"/>
    <w:uiPriority w:val="9"/>
    <w:semiHidden/>
    <w:rsid w:val="00FD2969"/>
    <w:rPr>
      <w:rFonts w:asciiTheme="majorHAnsi" w:eastAsiaTheme="majorEastAsia" w:hAnsiTheme="majorHAnsi" w:cstheme="majorBidi"/>
      <w:color w:val="404040" w:themeColor="text1" w:themeTint="BF"/>
      <w:kern w:val="0"/>
      <w:sz w:val="20"/>
      <w:szCs w:val="20"/>
      <w:lang w:eastAsia="en-US"/>
    </w:rPr>
  </w:style>
  <w:style w:type="character" w:customStyle="1" w:styleId="Heading9Char">
    <w:name w:val="Heading 9 Char"/>
    <w:basedOn w:val="DefaultParagraphFont"/>
    <w:link w:val="Heading9"/>
    <w:uiPriority w:val="9"/>
    <w:semiHidden/>
    <w:rsid w:val="00FD2969"/>
    <w:rPr>
      <w:rFonts w:asciiTheme="majorHAnsi" w:eastAsiaTheme="majorEastAsia" w:hAnsiTheme="majorHAnsi" w:cstheme="majorBidi"/>
      <w:i/>
      <w:iCs/>
      <w:color w:val="404040" w:themeColor="text1" w:themeTint="BF"/>
      <w:kern w:val="0"/>
      <w:sz w:val="20"/>
      <w:szCs w:val="20"/>
      <w:lang w:eastAsia="en-US"/>
    </w:rPr>
  </w:style>
  <w:style w:type="paragraph" w:styleId="BalloonText">
    <w:name w:val="Balloon Text"/>
    <w:basedOn w:val="Normal"/>
    <w:link w:val="BalloonTextChar"/>
    <w:uiPriority w:val="99"/>
    <w:semiHidden/>
    <w:unhideWhenUsed/>
    <w:rsid w:val="00FD29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2969"/>
    <w:rPr>
      <w:rFonts w:ascii="Tahoma" w:hAnsi="Tahoma" w:cs="Tahoma"/>
      <w:kern w:val="0"/>
      <w:sz w:val="16"/>
      <w:szCs w:val="16"/>
    </w:rPr>
  </w:style>
  <w:style w:type="character" w:styleId="Hyperlink">
    <w:name w:val="Hyperlink"/>
    <w:basedOn w:val="DefaultParagraphFont"/>
    <w:uiPriority w:val="99"/>
    <w:unhideWhenUsed/>
    <w:rsid w:val="00FD2969"/>
    <w:rPr>
      <w:color w:val="0000FF" w:themeColor="hyperlink"/>
      <w:u w:val="single"/>
    </w:rPr>
  </w:style>
  <w:style w:type="character" w:styleId="LineNumber">
    <w:name w:val="line number"/>
    <w:basedOn w:val="DefaultParagraphFont"/>
    <w:uiPriority w:val="99"/>
    <w:semiHidden/>
    <w:unhideWhenUsed/>
    <w:rsid w:val="00FD2969"/>
  </w:style>
  <w:style w:type="character" w:styleId="CommentReference">
    <w:name w:val="annotation reference"/>
    <w:basedOn w:val="DefaultParagraphFont"/>
    <w:uiPriority w:val="99"/>
    <w:semiHidden/>
    <w:unhideWhenUsed/>
    <w:rsid w:val="00FD2969"/>
    <w:rPr>
      <w:sz w:val="16"/>
      <w:szCs w:val="16"/>
    </w:rPr>
  </w:style>
  <w:style w:type="paragraph" w:styleId="CommentText">
    <w:name w:val="annotation text"/>
    <w:basedOn w:val="Normal"/>
    <w:link w:val="CommentTextChar"/>
    <w:uiPriority w:val="99"/>
    <w:semiHidden/>
    <w:unhideWhenUsed/>
    <w:rsid w:val="00FD2969"/>
    <w:pPr>
      <w:spacing w:line="240" w:lineRule="auto"/>
    </w:pPr>
    <w:rPr>
      <w:sz w:val="20"/>
      <w:szCs w:val="20"/>
    </w:rPr>
  </w:style>
  <w:style w:type="character" w:customStyle="1" w:styleId="CommentTextChar">
    <w:name w:val="Comment Text Char"/>
    <w:basedOn w:val="DefaultParagraphFont"/>
    <w:link w:val="CommentText"/>
    <w:uiPriority w:val="99"/>
    <w:semiHidden/>
    <w:rsid w:val="00FD2969"/>
    <w:rPr>
      <w:rFonts w:ascii="Times New Roman" w:hAnsi="Times New Roman"/>
      <w:kern w:val="0"/>
      <w:sz w:val="20"/>
      <w:szCs w:val="20"/>
    </w:rPr>
  </w:style>
  <w:style w:type="paragraph" w:styleId="CommentSubject">
    <w:name w:val="annotation subject"/>
    <w:basedOn w:val="CommentText"/>
    <w:next w:val="CommentText"/>
    <w:link w:val="CommentSubjectChar"/>
    <w:uiPriority w:val="99"/>
    <w:semiHidden/>
    <w:unhideWhenUsed/>
    <w:rsid w:val="00FD2969"/>
    <w:rPr>
      <w:b/>
      <w:bCs/>
    </w:rPr>
  </w:style>
  <w:style w:type="character" w:customStyle="1" w:styleId="CommentSubjectChar">
    <w:name w:val="Comment Subject Char"/>
    <w:basedOn w:val="CommentTextChar"/>
    <w:link w:val="CommentSubject"/>
    <w:uiPriority w:val="99"/>
    <w:semiHidden/>
    <w:rsid w:val="00FD2969"/>
    <w:rPr>
      <w:rFonts w:ascii="Times New Roman" w:hAnsi="Times New Roman"/>
      <w:b/>
      <w:bCs/>
      <w:kern w:val="0"/>
      <w:sz w:val="20"/>
      <w:szCs w:val="20"/>
    </w:rPr>
  </w:style>
  <w:style w:type="paragraph" w:styleId="Revision">
    <w:name w:val="Revision"/>
    <w:hidden/>
    <w:uiPriority w:val="99"/>
    <w:semiHidden/>
    <w:rsid w:val="00FD2969"/>
    <w:rPr>
      <w:rFonts w:ascii="Times New Roman" w:hAnsi="Times New Roman"/>
      <w:kern w:val="0"/>
      <w:sz w:val="24"/>
    </w:rPr>
  </w:style>
  <w:style w:type="paragraph" w:styleId="ListParagraph">
    <w:name w:val="List Paragraph"/>
    <w:basedOn w:val="Normal"/>
    <w:uiPriority w:val="34"/>
    <w:qFormat/>
    <w:rsid w:val="00FD2969"/>
    <w:pPr>
      <w:ind w:left="720"/>
      <w:contextualSpacing/>
    </w:pPr>
  </w:style>
  <w:style w:type="table" w:styleId="TableGrid">
    <w:name w:val="Table Grid"/>
    <w:basedOn w:val="TableNormal"/>
    <w:uiPriority w:val="59"/>
    <w:rsid w:val="00FD2969"/>
    <w:rPr>
      <w:kern w:val="0"/>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31">
    <w:name w:val="Grid Table 4 - Accent 31"/>
    <w:basedOn w:val="TableNormal"/>
    <w:uiPriority w:val="49"/>
    <w:rsid w:val="00FD2969"/>
    <w:rPr>
      <w:kern w:val="0"/>
      <w:sz w:val="22"/>
      <w:lang w:val="en-CA"/>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EndNoteBibliographyTitle">
    <w:name w:val="EndNote Bibliography Title"/>
    <w:basedOn w:val="Normal"/>
    <w:link w:val="EndNoteBibliographyTitleChar"/>
    <w:rsid w:val="00FD2969"/>
    <w:pPr>
      <w:spacing w:after="0"/>
      <w:jc w:val="center"/>
    </w:pPr>
    <w:rPr>
      <w:rFonts w:cs="Times New Roman"/>
      <w:noProof/>
      <w:sz w:val="22"/>
    </w:rPr>
  </w:style>
  <w:style w:type="character" w:customStyle="1" w:styleId="EndNoteBibliographyTitleChar">
    <w:name w:val="EndNote Bibliography Title Char"/>
    <w:basedOn w:val="DefaultParagraphFont"/>
    <w:link w:val="EndNoteBibliographyTitle"/>
    <w:rsid w:val="00FD2969"/>
    <w:rPr>
      <w:rFonts w:ascii="Times New Roman" w:hAnsi="Times New Roman" w:cs="Times New Roman"/>
      <w:noProof/>
      <w:kern w:val="0"/>
      <w:sz w:val="22"/>
    </w:rPr>
  </w:style>
  <w:style w:type="paragraph" w:customStyle="1" w:styleId="EndNoteBibliography">
    <w:name w:val="EndNote Bibliography"/>
    <w:basedOn w:val="Normal"/>
    <w:link w:val="EndNoteBibliographyChar"/>
    <w:rsid w:val="00FD2969"/>
    <w:pPr>
      <w:spacing w:line="240" w:lineRule="auto"/>
    </w:pPr>
    <w:rPr>
      <w:rFonts w:cs="Times New Roman"/>
      <w:noProof/>
      <w:sz w:val="22"/>
    </w:rPr>
  </w:style>
  <w:style w:type="character" w:customStyle="1" w:styleId="EndNoteBibliographyChar">
    <w:name w:val="EndNote Bibliography Char"/>
    <w:basedOn w:val="DefaultParagraphFont"/>
    <w:link w:val="EndNoteBibliography"/>
    <w:rsid w:val="00FD2969"/>
    <w:rPr>
      <w:rFonts w:ascii="Times New Roman" w:hAnsi="Times New Roman" w:cs="Times New Roman"/>
      <w:noProof/>
      <w:kern w:val="0"/>
      <w:sz w:val="22"/>
    </w:rPr>
  </w:style>
  <w:style w:type="paragraph" w:styleId="Header">
    <w:name w:val="header"/>
    <w:basedOn w:val="Normal"/>
    <w:link w:val="HeaderChar"/>
    <w:uiPriority w:val="99"/>
    <w:unhideWhenUsed/>
    <w:rsid w:val="00FD2969"/>
    <w:pPr>
      <w:tabs>
        <w:tab w:val="center" w:pos="4320"/>
        <w:tab w:val="right" w:pos="8640"/>
      </w:tabs>
      <w:spacing w:after="0" w:line="240" w:lineRule="auto"/>
    </w:pPr>
  </w:style>
  <w:style w:type="character" w:customStyle="1" w:styleId="HeaderChar">
    <w:name w:val="Header Char"/>
    <w:basedOn w:val="DefaultParagraphFont"/>
    <w:link w:val="Header"/>
    <w:uiPriority w:val="99"/>
    <w:rsid w:val="00FD2969"/>
    <w:rPr>
      <w:rFonts w:ascii="Times New Roman" w:hAnsi="Times New Roman"/>
      <w:kern w:val="0"/>
      <w:sz w:val="24"/>
    </w:rPr>
  </w:style>
  <w:style w:type="paragraph" w:styleId="Footer">
    <w:name w:val="footer"/>
    <w:basedOn w:val="Normal"/>
    <w:link w:val="FooterChar"/>
    <w:uiPriority w:val="99"/>
    <w:unhideWhenUsed/>
    <w:rsid w:val="00FD2969"/>
    <w:pPr>
      <w:tabs>
        <w:tab w:val="center" w:pos="4320"/>
        <w:tab w:val="right" w:pos="8640"/>
      </w:tabs>
      <w:spacing w:after="0" w:line="240" w:lineRule="auto"/>
    </w:pPr>
  </w:style>
  <w:style w:type="character" w:customStyle="1" w:styleId="FooterChar">
    <w:name w:val="Footer Char"/>
    <w:basedOn w:val="DefaultParagraphFont"/>
    <w:link w:val="Footer"/>
    <w:uiPriority w:val="99"/>
    <w:rsid w:val="00FD2969"/>
    <w:rPr>
      <w:rFonts w:ascii="Times New Roman" w:hAnsi="Times New Roman"/>
      <w:kern w:val="0"/>
      <w:sz w:val="24"/>
    </w:rPr>
  </w:style>
  <w:style w:type="paragraph" w:styleId="FootnoteText">
    <w:name w:val="footnote text"/>
    <w:basedOn w:val="Normal"/>
    <w:link w:val="FootnoteTextChar"/>
    <w:uiPriority w:val="99"/>
    <w:unhideWhenUsed/>
    <w:rsid w:val="00FD2969"/>
    <w:pPr>
      <w:spacing w:after="0" w:line="240" w:lineRule="auto"/>
    </w:pPr>
    <w:rPr>
      <w:rFonts w:asciiTheme="minorHAnsi" w:hAnsiTheme="minorHAnsi"/>
      <w:sz w:val="20"/>
      <w:szCs w:val="20"/>
    </w:rPr>
  </w:style>
  <w:style w:type="character" w:customStyle="1" w:styleId="FootnoteTextChar">
    <w:name w:val="Footnote Text Char"/>
    <w:basedOn w:val="DefaultParagraphFont"/>
    <w:link w:val="FootnoteText"/>
    <w:uiPriority w:val="99"/>
    <w:rsid w:val="00FD2969"/>
    <w:rPr>
      <w:kern w:val="0"/>
      <w:sz w:val="20"/>
      <w:szCs w:val="20"/>
    </w:rPr>
  </w:style>
  <w:style w:type="character" w:styleId="FootnoteReference">
    <w:name w:val="footnote reference"/>
    <w:basedOn w:val="DefaultParagraphFont"/>
    <w:uiPriority w:val="99"/>
    <w:semiHidden/>
    <w:unhideWhenUsed/>
    <w:rsid w:val="00FD2969"/>
    <w:rPr>
      <w:vertAlign w:val="superscript"/>
    </w:rPr>
  </w:style>
  <w:style w:type="paragraph" w:styleId="Caption">
    <w:name w:val="caption"/>
    <w:basedOn w:val="Normal"/>
    <w:next w:val="Normal"/>
    <w:uiPriority w:val="35"/>
    <w:unhideWhenUsed/>
    <w:qFormat/>
    <w:rsid w:val="00FD2969"/>
    <w:pPr>
      <w:spacing w:after="120" w:line="360" w:lineRule="auto"/>
      <w:jc w:val="center"/>
    </w:pPr>
    <w:rPr>
      <w:rFonts w:eastAsiaTheme="minorHAnsi"/>
      <w:bCs/>
      <w:color w:val="000000" w:themeColor="text1"/>
      <w:szCs w:val="18"/>
      <w:lang w:eastAsia="en-US"/>
    </w:rPr>
  </w:style>
  <w:style w:type="character" w:customStyle="1" w:styleId="Mention">
    <w:name w:val="Mention"/>
    <w:basedOn w:val="DefaultParagraphFont"/>
    <w:uiPriority w:val="99"/>
    <w:semiHidden/>
    <w:unhideWhenUsed/>
    <w:rsid w:val="00FD2969"/>
    <w:rPr>
      <w:color w:val="2B579A"/>
      <w:shd w:val="clear" w:color="auto" w:fill="E6E6E6"/>
    </w:rPr>
  </w:style>
  <w:style w:type="character" w:styleId="PlaceholderText">
    <w:name w:val="Placeholder Text"/>
    <w:basedOn w:val="DefaultParagraphFont"/>
    <w:uiPriority w:val="99"/>
    <w:semiHidden/>
    <w:rsid w:val="00D03E3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894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andan.xu@njfu.edu.cn"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111/grs.12192"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ran.r-project.org/web/packages/QuantPsyc/index.html" TargetMode="Externa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26</Pages>
  <Words>5608</Words>
  <Characters>31972</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Dandan Xu</dc:creator>
  <cp:keywords/>
  <dc:description/>
  <cp:lastModifiedBy>Nicola Koper</cp:lastModifiedBy>
  <cp:revision>3</cp:revision>
  <dcterms:created xsi:type="dcterms:W3CDTF">2019-06-12T14:03:00Z</dcterms:created>
  <dcterms:modified xsi:type="dcterms:W3CDTF">2019-06-12T15:15:00Z</dcterms:modified>
</cp:coreProperties>
</file>