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A986B" w14:textId="77777777" w:rsidR="00074D86" w:rsidRDefault="00074D86" w:rsidP="00074D86">
      <w:pPr>
        <w:spacing w:line="480" w:lineRule="auto"/>
        <w:jc w:val="center"/>
        <w:rPr>
          <w:b/>
          <w:bCs/>
        </w:rPr>
      </w:pPr>
    </w:p>
    <w:p w14:paraId="14C6189D" w14:textId="77777777" w:rsidR="00074D86" w:rsidRDefault="00074D86" w:rsidP="00074D86">
      <w:pPr>
        <w:spacing w:line="480" w:lineRule="auto"/>
        <w:jc w:val="center"/>
        <w:rPr>
          <w:b/>
          <w:bCs/>
        </w:rPr>
      </w:pPr>
    </w:p>
    <w:p w14:paraId="0EAB0D6A" w14:textId="77777777" w:rsidR="00074D86" w:rsidRDefault="00074D86" w:rsidP="00074D86">
      <w:pPr>
        <w:spacing w:line="480" w:lineRule="auto"/>
        <w:jc w:val="center"/>
        <w:rPr>
          <w:b/>
          <w:bCs/>
        </w:rPr>
      </w:pPr>
    </w:p>
    <w:p w14:paraId="532E4ED5" w14:textId="77777777" w:rsidR="00074D86" w:rsidRDefault="00074D86" w:rsidP="00074D86">
      <w:pPr>
        <w:spacing w:line="480" w:lineRule="auto"/>
        <w:rPr>
          <w:b/>
          <w:bCs/>
        </w:rPr>
      </w:pPr>
    </w:p>
    <w:p w14:paraId="32932B7A" w14:textId="77777777" w:rsidR="00074D86" w:rsidRDefault="00074D86" w:rsidP="00074D86">
      <w:pPr>
        <w:spacing w:line="480" w:lineRule="auto"/>
        <w:jc w:val="center"/>
        <w:rPr>
          <w:b/>
          <w:bCs/>
        </w:rPr>
      </w:pPr>
    </w:p>
    <w:p w14:paraId="52F7C8F3" w14:textId="77777777" w:rsidR="00074D86" w:rsidRDefault="00074D86" w:rsidP="00074D86">
      <w:pPr>
        <w:spacing w:line="480" w:lineRule="auto"/>
        <w:jc w:val="center"/>
        <w:rPr>
          <w:b/>
          <w:bCs/>
        </w:rPr>
      </w:pPr>
    </w:p>
    <w:p w14:paraId="06E5061F" w14:textId="77777777" w:rsidR="00074D86" w:rsidRDefault="00074D86" w:rsidP="00074D86">
      <w:pPr>
        <w:spacing w:line="480" w:lineRule="auto"/>
        <w:jc w:val="center"/>
        <w:rPr>
          <w:b/>
          <w:bCs/>
        </w:rPr>
      </w:pPr>
      <w:r w:rsidRPr="009B1A53">
        <w:rPr>
          <w:b/>
          <w:bCs/>
        </w:rPr>
        <w:t>Validation and application of a metagenomics protocol to the root-associated fungal communities of Northern wild rice (</w:t>
      </w:r>
      <w:r w:rsidRPr="009B1A53">
        <w:rPr>
          <w:b/>
          <w:bCs/>
          <w:i/>
          <w:iCs/>
        </w:rPr>
        <w:t>Zizania palustris</w:t>
      </w:r>
      <w:r w:rsidRPr="009B1A53">
        <w:rPr>
          <w:b/>
          <w:bCs/>
        </w:rPr>
        <w:t>)</w:t>
      </w:r>
    </w:p>
    <w:p w14:paraId="1B287FB2" w14:textId="77777777" w:rsidR="00074D86" w:rsidRDefault="00074D86" w:rsidP="00074D86">
      <w:pPr>
        <w:spacing w:line="480" w:lineRule="auto"/>
        <w:jc w:val="center"/>
        <w:rPr>
          <w:b/>
          <w:bCs/>
        </w:rPr>
      </w:pPr>
      <w:r>
        <w:rPr>
          <w:b/>
          <w:bCs/>
        </w:rPr>
        <w:t>By:</w:t>
      </w:r>
    </w:p>
    <w:p w14:paraId="7BB79E7C" w14:textId="77777777" w:rsidR="00074D86" w:rsidRDefault="00074D86" w:rsidP="00074D86">
      <w:pPr>
        <w:spacing w:line="480" w:lineRule="auto"/>
        <w:jc w:val="center"/>
        <w:rPr>
          <w:b/>
          <w:bCs/>
        </w:rPr>
      </w:pPr>
      <w:r>
        <w:rPr>
          <w:b/>
          <w:bCs/>
        </w:rPr>
        <w:t>Abby Spring</w:t>
      </w:r>
    </w:p>
    <w:p w14:paraId="4E47FE8C" w14:textId="77777777" w:rsidR="00074D86" w:rsidRDefault="00074D86" w:rsidP="00074D86">
      <w:pPr>
        <w:spacing w:line="480" w:lineRule="auto"/>
        <w:jc w:val="center"/>
        <w:rPr>
          <w:b/>
          <w:bCs/>
        </w:rPr>
      </w:pPr>
      <w:r>
        <w:rPr>
          <w:b/>
          <w:bCs/>
        </w:rPr>
        <w:t xml:space="preserve">A thesis submitted to the Department of Biological Sciences, University of Manitoba, </w:t>
      </w:r>
    </w:p>
    <w:p w14:paraId="3AFD124F" w14:textId="77777777" w:rsidR="00074D86" w:rsidRDefault="00074D86" w:rsidP="00074D86">
      <w:pPr>
        <w:spacing w:line="480" w:lineRule="auto"/>
        <w:jc w:val="center"/>
        <w:rPr>
          <w:b/>
          <w:bCs/>
        </w:rPr>
      </w:pPr>
      <w:r>
        <w:rPr>
          <w:b/>
          <w:bCs/>
        </w:rPr>
        <w:t>In partial fulfillment of the requirements for the course</w:t>
      </w:r>
    </w:p>
    <w:p w14:paraId="19B42530" w14:textId="77777777" w:rsidR="00074D86" w:rsidRDefault="00074D86" w:rsidP="00074D86">
      <w:pPr>
        <w:spacing w:line="480" w:lineRule="auto"/>
        <w:jc w:val="center"/>
        <w:rPr>
          <w:b/>
          <w:bCs/>
        </w:rPr>
      </w:pPr>
      <w:r>
        <w:rPr>
          <w:b/>
          <w:bCs/>
        </w:rPr>
        <w:t>BIOL 4100 (Honours Thesis)</w:t>
      </w:r>
    </w:p>
    <w:p w14:paraId="2F0356AA" w14:textId="77777777" w:rsidR="00074D86" w:rsidRDefault="00074D86" w:rsidP="00074D86">
      <w:pPr>
        <w:spacing w:line="480" w:lineRule="auto"/>
        <w:jc w:val="center"/>
        <w:rPr>
          <w:b/>
          <w:bCs/>
        </w:rPr>
      </w:pPr>
      <w:r>
        <w:rPr>
          <w:b/>
          <w:bCs/>
        </w:rPr>
        <w:t>for the degree of</w:t>
      </w:r>
    </w:p>
    <w:p w14:paraId="2E208263" w14:textId="77777777" w:rsidR="00074D86" w:rsidRDefault="00074D86" w:rsidP="00074D86">
      <w:pPr>
        <w:spacing w:line="480" w:lineRule="auto"/>
        <w:jc w:val="center"/>
        <w:rPr>
          <w:b/>
          <w:bCs/>
        </w:rPr>
      </w:pPr>
      <w:r>
        <w:rPr>
          <w:b/>
          <w:bCs/>
        </w:rPr>
        <w:t>Bachelor of Science (Honours)</w:t>
      </w:r>
    </w:p>
    <w:p w14:paraId="3036E682" w14:textId="77777777" w:rsidR="00074D86" w:rsidRPr="009B1A53" w:rsidRDefault="00074D86" w:rsidP="00074D86">
      <w:pPr>
        <w:spacing w:line="480" w:lineRule="auto"/>
        <w:jc w:val="center"/>
        <w:rPr>
          <w:b/>
          <w:bCs/>
        </w:rPr>
      </w:pPr>
      <w:r>
        <w:rPr>
          <w:b/>
          <w:bCs/>
        </w:rPr>
        <w:t xml:space="preserve">© </w:t>
      </w:r>
      <w:proofErr w:type="gramStart"/>
      <w:r>
        <w:rPr>
          <w:b/>
          <w:bCs/>
        </w:rPr>
        <w:t>August,</w:t>
      </w:r>
      <w:proofErr w:type="gramEnd"/>
      <w:r>
        <w:rPr>
          <w:b/>
          <w:bCs/>
        </w:rPr>
        <w:t xml:space="preserve"> 2025</w:t>
      </w:r>
    </w:p>
    <w:p w14:paraId="4535DB33" w14:textId="77777777" w:rsidR="00074D86" w:rsidRDefault="00074D86" w:rsidP="00074D86">
      <w:pPr>
        <w:spacing w:line="480" w:lineRule="auto"/>
      </w:pPr>
    </w:p>
    <w:p w14:paraId="3E27026D" w14:textId="77777777" w:rsidR="00074D86" w:rsidRDefault="00074D86" w:rsidP="00074D86">
      <w:pPr>
        <w:spacing w:line="480" w:lineRule="auto"/>
      </w:pPr>
    </w:p>
    <w:p w14:paraId="7994F3B3" w14:textId="77777777" w:rsidR="00074D86" w:rsidRDefault="00074D86" w:rsidP="00074D86">
      <w:pPr>
        <w:spacing w:line="480" w:lineRule="auto"/>
      </w:pPr>
    </w:p>
    <w:p w14:paraId="62560DA4" w14:textId="77777777" w:rsidR="00074D86" w:rsidRDefault="00074D86" w:rsidP="00074D86">
      <w:pPr>
        <w:spacing w:line="480" w:lineRule="auto"/>
      </w:pPr>
    </w:p>
    <w:p w14:paraId="1A5630E9" w14:textId="77777777" w:rsidR="00074D86" w:rsidRDefault="00074D86" w:rsidP="00074D86">
      <w:pPr>
        <w:spacing w:line="480" w:lineRule="auto"/>
      </w:pPr>
    </w:p>
    <w:p w14:paraId="779F166F" w14:textId="77777777" w:rsidR="00074D86" w:rsidRDefault="00074D86" w:rsidP="00074D86">
      <w:pPr>
        <w:spacing w:line="480" w:lineRule="auto"/>
      </w:pPr>
    </w:p>
    <w:p w14:paraId="2D2C9E94" w14:textId="77777777" w:rsidR="00074D86" w:rsidRDefault="00074D86" w:rsidP="00074D86">
      <w:pPr>
        <w:spacing w:line="480" w:lineRule="auto"/>
      </w:pPr>
    </w:p>
    <w:p w14:paraId="23CC7027" w14:textId="77777777" w:rsidR="00074D86" w:rsidRDefault="00074D86" w:rsidP="00074D86">
      <w:pPr>
        <w:spacing w:before="240" w:line="360" w:lineRule="auto"/>
        <w:rPr>
          <w:b/>
          <w:bCs/>
        </w:rPr>
        <w:sectPr w:rsidR="00074D86" w:rsidSect="00074D86">
          <w:headerReference w:type="even" r:id="rId7"/>
          <w:headerReference w:type="default" r:id="rId8"/>
          <w:pgSz w:w="12240" w:h="15840"/>
          <w:pgMar w:top="1440" w:right="1440" w:bottom="1440" w:left="1440" w:header="708" w:footer="708" w:gutter="0"/>
          <w:pgNumType w:fmt="lowerRoman" w:start="1"/>
          <w:cols w:space="708"/>
          <w:titlePg/>
          <w:docGrid w:linePitch="360"/>
        </w:sectPr>
      </w:pPr>
    </w:p>
    <w:p w14:paraId="74F76095" w14:textId="77777777" w:rsidR="00074D86" w:rsidRPr="000D0C44" w:rsidRDefault="00074D86" w:rsidP="00074D86">
      <w:pPr>
        <w:spacing w:before="240" w:line="360" w:lineRule="auto"/>
        <w:rPr>
          <w:b/>
          <w:bCs/>
        </w:rPr>
      </w:pPr>
      <w:r>
        <w:rPr>
          <w:b/>
          <w:bCs/>
        </w:rPr>
        <w:lastRenderedPageBreak/>
        <w:t>Abstract</w:t>
      </w:r>
    </w:p>
    <w:p w14:paraId="51411ADB" w14:textId="4996AD2F" w:rsidR="00074D86" w:rsidRDefault="00074D86" w:rsidP="00074D86">
      <w:pPr>
        <w:pStyle w:val="NormalWeb"/>
        <w:shd w:val="clear" w:color="auto" w:fill="FFFFFF"/>
        <w:spacing w:before="240" w:beforeAutospacing="0" w:after="0" w:afterAutospacing="0" w:line="480" w:lineRule="auto"/>
        <w:ind w:firstLine="360"/>
      </w:pPr>
      <w:r w:rsidRPr="009B1A53">
        <w:t xml:space="preserve">The occurrence of root-associated fungi in wetland plants is not yet well-understood, despite recent indications that some contain diverse mycobiomes, including potential plant mutualists. Although arbuscular mycorrhizal fungi (AMF) can be neutral and even parasitic, emerging evidence </w:t>
      </w:r>
      <w:r>
        <w:t xml:space="preserve">suggests </w:t>
      </w:r>
      <w:r w:rsidRPr="009B1A53">
        <w:t xml:space="preserve">that AMF provide benefits to many wetland plants, as in terrestrial soils. Dark septate endophytes (DSEs) occur in wetland plants at similar or greater frequencies than AMF and may also confer benefits to host plants. </w:t>
      </w:r>
      <w:r w:rsidRPr="009B1A53">
        <w:rPr>
          <w:i/>
          <w:iCs/>
        </w:rPr>
        <w:t>Zizania palustris</w:t>
      </w:r>
      <w:r w:rsidRPr="009B1A53">
        <w:t xml:space="preserve"> (Northern wild rice, </w:t>
      </w:r>
      <w:proofErr w:type="spellStart"/>
      <w:r w:rsidRPr="009B1A53">
        <w:t>manômin</w:t>
      </w:r>
      <w:proofErr w:type="spellEnd"/>
      <w:r w:rsidRPr="009B1A53">
        <w:t xml:space="preserve">) is an emergent annual macrophyte found in shallow lakes and slow-moving rivers in central and eastern North America, where it is harvested from both wild stands and cultivated paddies. Despite the significance of this plant to Indigenous peoples and emerging agricultural interests, its fungal diversity in traditional rice lakes or wild stands is currently unknown. To identify the root-associated fungal communities of </w:t>
      </w:r>
      <w:r w:rsidRPr="009B1A53">
        <w:rPr>
          <w:i/>
          <w:iCs/>
        </w:rPr>
        <w:t xml:space="preserve">Z. palustris </w:t>
      </w:r>
      <w:r>
        <w:t>collected from</w:t>
      </w:r>
      <w:r w:rsidRPr="009B1A53">
        <w:t xml:space="preserve"> wild stands across Manitoba and determine its mycorrhizal status, I undertook ITS and 18S targeted amplicon sequencing of the rhizosphere soil and determined the incidence of fungal structures within roots via </w:t>
      </w:r>
      <w:r>
        <w:t>microscopy</w:t>
      </w:r>
      <w:r w:rsidRPr="009B1A53">
        <w:t xml:space="preserve">. Since wetland soils contain contaminants that inhibit metabarcoding, I optimized DNA extraction and amplification protocols </w:t>
      </w:r>
      <w:r>
        <w:t>prior to</w:t>
      </w:r>
      <w:r w:rsidRPr="009B1A53">
        <w:t xml:space="preserve"> their application to these samples. </w:t>
      </w:r>
      <w:r>
        <w:t>T</w:t>
      </w:r>
      <w:r w:rsidRPr="009B1A53">
        <w:t>he ITS data suggest</w:t>
      </w:r>
      <w:r>
        <w:t>ed</w:t>
      </w:r>
      <w:r w:rsidRPr="009B1A53">
        <w:t xml:space="preserve"> that the rhizosphere is primarily basidiomycotan and ascomycotan. The 18S data identified three genera of AMF available in the surrounding rhizosphere for association with </w:t>
      </w:r>
      <w:r w:rsidRPr="009B1A53">
        <w:rPr>
          <w:i/>
          <w:iCs/>
        </w:rPr>
        <w:t>Z. palustris</w:t>
      </w:r>
      <w:r w:rsidRPr="009B1A53">
        <w:t xml:space="preserve">: </w:t>
      </w:r>
      <w:r w:rsidRPr="009B1A53">
        <w:rPr>
          <w:i/>
          <w:iCs/>
        </w:rPr>
        <w:t xml:space="preserve">Glomus, </w:t>
      </w:r>
      <w:proofErr w:type="spellStart"/>
      <w:r w:rsidRPr="009B1A53">
        <w:rPr>
          <w:i/>
          <w:iCs/>
        </w:rPr>
        <w:t>Acaulospora</w:t>
      </w:r>
      <w:proofErr w:type="spellEnd"/>
      <w:r w:rsidRPr="009B1A53">
        <w:rPr>
          <w:i/>
          <w:iCs/>
        </w:rPr>
        <w:t xml:space="preserve">, </w:t>
      </w:r>
      <w:r w:rsidRPr="009B1A53">
        <w:t>and</w:t>
      </w:r>
      <w:r w:rsidRPr="009B1A53">
        <w:rPr>
          <w:i/>
          <w:iCs/>
        </w:rPr>
        <w:t xml:space="preserve"> </w:t>
      </w:r>
      <w:proofErr w:type="spellStart"/>
      <w:r w:rsidRPr="009B1A53">
        <w:rPr>
          <w:i/>
          <w:iCs/>
        </w:rPr>
        <w:t>Claroideoglomus</w:t>
      </w:r>
      <w:proofErr w:type="spellEnd"/>
      <w:r w:rsidRPr="009B1A53">
        <w:t>. The root incidence data show</w:t>
      </w:r>
      <w:r>
        <w:t>ed</w:t>
      </w:r>
      <w:r w:rsidRPr="009B1A53">
        <w:t xml:space="preserve"> </w:t>
      </w:r>
      <w:r>
        <w:t xml:space="preserve">consistent </w:t>
      </w:r>
      <w:r w:rsidRPr="009B1A53">
        <w:t>fungal colonization by aseptate</w:t>
      </w:r>
      <w:r>
        <w:t xml:space="preserve"> and </w:t>
      </w:r>
      <w:r w:rsidRPr="009B1A53">
        <w:t>dematiaceous</w:t>
      </w:r>
      <w:r>
        <w:t xml:space="preserve"> hyphae</w:t>
      </w:r>
      <w:r w:rsidRPr="009B1A53">
        <w:t xml:space="preserve">, </w:t>
      </w:r>
      <w:r>
        <w:t xml:space="preserve">with somewhat lower incidence of </w:t>
      </w:r>
      <w:r w:rsidRPr="009B1A53">
        <w:t>hyaline hyphae and AMF-like structures</w:t>
      </w:r>
      <w:r>
        <w:t xml:space="preserve">, </w:t>
      </w:r>
      <w:r w:rsidRPr="009B1A53">
        <w:t>despite complete inundation of all plants.</w:t>
      </w:r>
      <w:r>
        <w:t xml:space="preserve"> While confirmation of </w:t>
      </w:r>
      <w:r>
        <w:rPr>
          <w:i/>
          <w:iCs/>
        </w:rPr>
        <w:t>Z. palustris</w:t>
      </w:r>
      <w:r>
        <w:t xml:space="preserve"> as a mycorrhizal plant requires sequencing of the root-</w:t>
      </w:r>
      <w:r>
        <w:lastRenderedPageBreak/>
        <w:t>endogenous fungi, this thesis presents preliminary data confirming the presence of AMF in the rhizosphere and AMF-resembling structures within the roots.</w:t>
      </w:r>
    </w:p>
    <w:p w14:paraId="49B01E99" w14:textId="77777777" w:rsidR="00074D86" w:rsidRDefault="00074D86" w:rsidP="00074D86">
      <w:pPr>
        <w:pStyle w:val="NormalWeb"/>
        <w:shd w:val="clear" w:color="auto" w:fill="FFFFFF"/>
        <w:spacing w:line="480" w:lineRule="auto"/>
        <w:ind w:firstLine="360"/>
      </w:pPr>
    </w:p>
    <w:p w14:paraId="0492A1A9" w14:textId="77777777" w:rsidR="00074D86" w:rsidRDefault="00074D86" w:rsidP="00074D86">
      <w:pPr>
        <w:pStyle w:val="NormalWeb"/>
        <w:shd w:val="clear" w:color="auto" w:fill="FFFFFF"/>
        <w:spacing w:line="480" w:lineRule="auto"/>
        <w:ind w:firstLine="360"/>
      </w:pPr>
    </w:p>
    <w:p w14:paraId="08508E37" w14:textId="77777777" w:rsidR="00074D86" w:rsidRDefault="00074D86" w:rsidP="00074D86">
      <w:pPr>
        <w:pStyle w:val="NormalWeb"/>
        <w:shd w:val="clear" w:color="auto" w:fill="FFFFFF"/>
        <w:spacing w:line="480" w:lineRule="auto"/>
        <w:ind w:firstLine="360"/>
      </w:pPr>
    </w:p>
    <w:p w14:paraId="156C81D7" w14:textId="77777777" w:rsidR="00074D86" w:rsidRDefault="00074D86" w:rsidP="00074D86">
      <w:pPr>
        <w:pStyle w:val="NormalWeb"/>
        <w:shd w:val="clear" w:color="auto" w:fill="FFFFFF"/>
        <w:spacing w:line="480" w:lineRule="auto"/>
        <w:ind w:firstLine="360"/>
      </w:pPr>
    </w:p>
    <w:p w14:paraId="7EBDCEDF" w14:textId="77777777" w:rsidR="00074D86" w:rsidRDefault="00074D86" w:rsidP="00074D86">
      <w:pPr>
        <w:pStyle w:val="NormalWeb"/>
        <w:shd w:val="clear" w:color="auto" w:fill="FFFFFF"/>
        <w:spacing w:line="480" w:lineRule="auto"/>
        <w:ind w:firstLine="360"/>
      </w:pPr>
    </w:p>
    <w:p w14:paraId="52B642F0" w14:textId="77777777" w:rsidR="00074D86" w:rsidRDefault="00074D86" w:rsidP="00074D86">
      <w:pPr>
        <w:pStyle w:val="NormalWeb"/>
        <w:shd w:val="clear" w:color="auto" w:fill="FFFFFF"/>
        <w:spacing w:line="480" w:lineRule="auto"/>
      </w:pPr>
    </w:p>
    <w:p w14:paraId="3532C9AE" w14:textId="77777777" w:rsidR="00074D86" w:rsidRDefault="00074D86" w:rsidP="00074D86">
      <w:pPr>
        <w:pStyle w:val="NormalWeb"/>
        <w:shd w:val="clear" w:color="auto" w:fill="FFFFFF"/>
        <w:spacing w:line="480" w:lineRule="auto"/>
      </w:pPr>
    </w:p>
    <w:p w14:paraId="786FDF8A" w14:textId="77777777" w:rsidR="00074D86" w:rsidRDefault="00074D86" w:rsidP="00074D86">
      <w:pPr>
        <w:pStyle w:val="NormalWeb"/>
        <w:shd w:val="clear" w:color="auto" w:fill="FFFFFF"/>
        <w:spacing w:line="480" w:lineRule="auto"/>
      </w:pPr>
    </w:p>
    <w:p w14:paraId="76DFAE56" w14:textId="77777777" w:rsidR="00074D86" w:rsidRDefault="00074D86" w:rsidP="00074D86">
      <w:pPr>
        <w:pStyle w:val="NormalWeb"/>
        <w:shd w:val="clear" w:color="auto" w:fill="FFFFFF"/>
        <w:spacing w:line="480" w:lineRule="auto"/>
      </w:pPr>
    </w:p>
    <w:p w14:paraId="7E300729" w14:textId="77777777" w:rsidR="00074D86" w:rsidRDefault="00074D86" w:rsidP="00074D86">
      <w:pPr>
        <w:pStyle w:val="NormalWeb"/>
        <w:shd w:val="clear" w:color="auto" w:fill="FFFFFF"/>
        <w:spacing w:line="480" w:lineRule="auto"/>
      </w:pPr>
    </w:p>
    <w:p w14:paraId="138F9BB8" w14:textId="77777777" w:rsidR="00074D86" w:rsidRDefault="00074D86" w:rsidP="00074D86">
      <w:pPr>
        <w:pStyle w:val="NormalWeb"/>
        <w:shd w:val="clear" w:color="auto" w:fill="FFFFFF"/>
        <w:spacing w:line="480" w:lineRule="auto"/>
      </w:pPr>
    </w:p>
    <w:p w14:paraId="0755A402" w14:textId="77777777" w:rsidR="00074D86" w:rsidRDefault="00074D86" w:rsidP="00074D86">
      <w:pPr>
        <w:pStyle w:val="NormalWeb"/>
        <w:shd w:val="clear" w:color="auto" w:fill="FFFFFF"/>
        <w:spacing w:line="480" w:lineRule="auto"/>
      </w:pPr>
    </w:p>
    <w:p w14:paraId="7B81A31C" w14:textId="77777777" w:rsidR="00074D86" w:rsidRDefault="00074D86" w:rsidP="00074D86">
      <w:pPr>
        <w:pStyle w:val="NormalWeb"/>
        <w:shd w:val="clear" w:color="auto" w:fill="FFFFFF"/>
        <w:spacing w:line="480" w:lineRule="auto"/>
      </w:pPr>
    </w:p>
    <w:p w14:paraId="375B66D4" w14:textId="77777777" w:rsidR="00074D86" w:rsidRDefault="00074D86" w:rsidP="00074D86">
      <w:pPr>
        <w:pStyle w:val="NormalWeb"/>
        <w:shd w:val="clear" w:color="auto" w:fill="FFFFFF"/>
        <w:spacing w:line="480" w:lineRule="auto"/>
      </w:pPr>
    </w:p>
    <w:p w14:paraId="48849E05" w14:textId="77777777" w:rsidR="00074D86" w:rsidRDefault="00074D86" w:rsidP="00074D86">
      <w:pPr>
        <w:pStyle w:val="NormalWeb"/>
        <w:shd w:val="clear" w:color="auto" w:fill="FFFFFF"/>
        <w:spacing w:before="0" w:beforeAutospacing="0" w:after="0" w:afterAutospacing="0" w:line="480" w:lineRule="auto"/>
        <w:rPr>
          <w:b/>
          <w:bCs/>
        </w:rPr>
      </w:pPr>
      <w:r>
        <w:rPr>
          <w:b/>
          <w:bCs/>
        </w:rPr>
        <w:lastRenderedPageBreak/>
        <w:t>Table of Contents</w:t>
      </w:r>
    </w:p>
    <w:p w14:paraId="22AEF8D7" w14:textId="77777777" w:rsidR="00074D86" w:rsidRPr="004B27A4" w:rsidRDefault="00074D86" w:rsidP="00074D86">
      <w:pPr>
        <w:pStyle w:val="NormalWeb"/>
        <w:shd w:val="clear" w:color="auto" w:fill="FFFFFF"/>
        <w:spacing w:before="0" w:beforeAutospacing="0" w:after="0" w:afterAutospacing="0" w:line="480" w:lineRule="auto"/>
        <w:rPr>
          <w:b/>
          <w:bCs/>
        </w:rPr>
      </w:pPr>
      <w:r w:rsidRPr="004B27A4">
        <w:rPr>
          <w:b/>
          <w:bCs/>
        </w:rPr>
        <w:t>Abstract……………………………………………………………………………………………i</w:t>
      </w:r>
    </w:p>
    <w:p w14:paraId="2D8D0D79" w14:textId="013F537E" w:rsidR="00074D86" w:rsidRDefault="00074D86" w:rsidP="00074D86">
      <w:pPr>
        <w:pStyle w:val="NormalWeb"/>
        <w:shd w:val="clear" w:color="auto" w:fill="FFFFFF"/>
        <w:spacing w:before="0" w:beforeAutospacing="0" w:after="0" w:afterAutospacing="0" w:line="480" w:lineRule="auto"/>
        <w:rPr>
          <w:b/>
          <w:bCs/>
        </w:rPr>
      </w:pPr>
      <w:r w:rsidRPr="004B27A4">
        <w:rPr>
          <w:b/>
          <w:bCs/>
        </w:rPr>
        <w:t>List of Tables ………………………………………………</w:t>
      </w:r>
      <w:r w:rsidRPr="00DD0547">
        <w:rPr>
          <w:b/>
          <w:bCs/>
          <w:sz w:val="23"/>
          <w:szCs w:val="23"/>
        </w:rPr>
        <w:t>……</w:t>
      </w:r>
      <w:r w:rsidRPr="004B27A4">
        <w:rPr>
          <w:b/>
          <w:bCs/>
        </w:rPr>
        <w:t>……………</w:t>
      </w:r>
      <w:r w:rsidRPr="00DD0547">
        <w:rPr>
          <w:b/>
          <w:bCs/>
          <w:sz w:val="23"/>
          <w:szCs w:val="23"/>
        </w:rPr>
        <w:t>…</w:t>
      </w:r>
      <w:r w:rsidRPr="004B27A4">
        <w:rPr>
          <w:b/>
          <w:bCs/>
        </w:rPr>
        <w:t>………</w:t>
      </w:r>
      <w:r>
        <w:rPr>
          <w:b/>
          <w:bCs/>
        </w:rPr>
        <w:t xml:space="preserve">……… </w:t>
      </w:r>
      <w:r w:rsidRPr="004B27A4">
        <w:rPr>
          <w:b/>
          <w:bCs/>
        </w:rPr>
        <w:t>iv List of Figures …………………………………………………………………….…….…</w:t>
      </w:r>
      <w:r>
        <w:rPr>
          <w:b/>
          <w:bCs/>
        </w:rPr>
        <w:t>…</w:t>
      </w:r>
      <w:r w:rsidRPr="004B27A4">
        <w:rPr>
          <w:b/>
          <w:bCs/>
        </w:rPr>
        <w:t>…. v Introduction ……………………………………………………………………………</w:t>
      </w:r>
      <w:r>
        <w:rPr>
          <w:b/>
          <w:bCs/>
        </w:rPr>
        <w:t>...</w:t>
      </w:r>
      <w:r w:rsidRPr="004B27A4">
        <w:rPr>
          <w:b/>
          <w:bCs/>
        </w:rPr>
        <w:t>……... 1 Materials &amp; Methods …………………………………………………………………………</w:t>
      </w:r>
      <w:r>
        <w:rPr>
          <w:b/>
          <w:bCs/>
        </w:rPr>
        <w:t>...</w:t>
      </w:r>
      <w:r w:rsidRPr="004B27A4">
        <w:rPr>
          <w:b/>
          <w:bCs/>
        </w:rPr>
        <w:t xml:space="preserve"> </w:t>
      </w:r>
      <w:r>
        <w:rPr>
          <w:b/>
          <w:bCs/>
        </w:rPr>
        <w:t>7</w:t>
      </w:r>
      <w:r w:rsidRPr="004B27A4">
        <w:rPr>
          <w:b/>
          <w:bCs/>
        </w:rPr>
        <w:t xml:space="preserve"> Results ………………………………………………………………………………………</w:t>
      </w:r>
      <w:r>
        <w:rPr>
          <w:b/>
          <w:bCs/>
        </w:rPr>
        <w:t>….</w:t>
      </w:r>
      <w:r w:rsidRPr="004B27A4">
        <w:rPr>
          <w:b/>
          <w:bCs/>
        </w:rPr>
        <w:t xml:space="preserve"> 1</w:t>
      </w:r>
      <w:r w:rsidR="00961FB8">
        <w:rPr>
          <w:b/>
          <w:bCs/>
        </w:rPr>
        <w:t>7</w:t>
      </w:r>
      <w:r w:rsidRPr="004B27A4">
        <w:rPr>
          <w:b/>
          <w:bCs/>
        </w:rPr>
        <w:t xml:space="preserve"> Discussion ……………………………………………………………………………………</w:t>
      </w:r>
      <w:r>
        <w:rPr>
          <w:b/>
          <w:bCs/>
        </w:rPr>
        <w:t>...</w:t>
      </w:r>
      <w:r w:rsidRPr="004B27A4">
        <w:rPr>
          <w:b/>
          <w:bCs/>
        </w:rPr>
        <w:t xml:space="preserve"> </w:t>
      </w:r>
      <w:r>
        <w:rPr>
          <w:b/>
          <w:bCs/>
        </w:rPr>
        <w:t>3</w:t>
      </w:r>
      <w:r w:rsidR="00961FB8">
        <w:rPr>
          <w:b/>
          <w:bCs/>
        </w:rPr>
        <w:t>2</w:t>
      </w:r>
      <w:r w:rsidRPr="004B27A4">
        <w:rPr>
          <w:b/>
          <w:bCs/>
        </w:rPr>
        <w:t xml:space="preserve"> </w:t>
      </w:r>
    </w:p>
    <w:p w14:paraId="174AABBC" w14:textId="4D9B75B3" w:rsidR="00074D86" w:rsidRDefault="00074D86" w:rsidP="00074D86">
      <w:pPr>
        <w:pStyle w:val="NormalWeb"/>
        <w:shd w:val="clear" w:color="auto" w:fill="FFFFFF"/>
        <w:spacing w:before="0" w:beforeAutospacing="0" w:after="0" w:afterAutospacing="0" w:line="480" w:lineRule="auto"/>
        <w:rPr>
          <w:b/>
          <w:bCs/>
        </w:rPr>
      </w:pPr>
      <w:r>
        <w:rPr>
          <w:b/>
          <w:bCs/>
        </w:rPr>
        <w:t>Conclusion …………………………………………………………………………………</w:t>
      </w:r>
      <w:proofErr w:type="gramStart"/>
      <w:r>
        <w:rPr>
          <w:b/>
          <w:bCs/>
        </w:rPr>
        <w:t>…..</w:t>
      </w:r>
      <w:proofErr w:type="gramEnd"/>
      <w:r>
        <w:rPr>
          <w:b/>
          <w:bCs/>
        </w:rPr>
        <w:t xml:space="preserve"> 4</w:t>
      </w:r>
      <w:r w:rsidR="00961FB8">
        <w:rPr>
          <w:b/>
          <w:bCs/>
        </w:rPr>
        <w:t>4</w:t>
      </w:r>
    </w:p>
    <w:p w14:paraId="26AAF76E" w14:textId="5B2DB3B7" w:rsidR="00074D86" w:rsidRDefault="00074D86" w:rsidP="00074D86">
      <w:pPr>
        <w:pStyle w:val="NormalWeb"/>
        <w:shd w:val="clear" w:color="auto" w:fill="FFFFFF"/>
        <w:spacing w:before="0" w:beforeAutospacing="0" w:after="0" w:afterAutospacing="0" w:line="480" w:lineRule="auto"/>
        <w:rPr>
          <w:b/>
          <w:bCs/>
        </w:rPr>
      </w:pPr>
      <w:r w:rsidRPr="004B27A4">
        <w:rPr>
          <w:b/>
          <w:bCs/>
        </w:rPr>
        <w:t>Literature Cited ……………………………………………………………………………</w:t>
      </w:r>
      <w:r>
        <w:rPr>
          <w:b/>
          <w:bCs/>
        </w:rPr>
        <w:t>….</w:t>
      </w:r>
      <w:r w:rsidRPr="004B27A4">
        <w:rPr>
          <w:b/>
          <w:bCs/>
        </w:rPr>
        <w:t xml:space="preserve"> </w:t>
      </w:r>
      <w:r>
        <w:rPr>
          <w:b/>
          <w:bCs/>
        </w:rPr>
        <w:t>4</w:t>
      </w:r>
      <w:r w:rsidR="00961FB8">
        <w:rPr>
          <w:b/>
          <w:bCs/>
        </w:rPr>
        <w:t>6</w:t>
      </w:r>
    </w:p>
    <w:p w14:paraId="07E31047" w14:textId="77777777" w:rsidR="00074D86" w:rsidRPr="004B27A4" w:rsidRDefault="00074D86" w:rsidP="00074D86">
      <w:pPr>
        <w:pStyle w:val="NormalWeb"/>
        <w:shd w:val="clear" w:color="auto" w:fill="FFFFFF"/>
        <w:spacing w:before="0" w:beforeAutospacing="0" w:after="0" w:afterAutospacing="0" w:line="480" w:lineRule="auto"/>
        <w:rPr>
          <w:b/>
          <w:bCs/>
        </w:rPr>
      </w:pPr>
      <w:r>
        <w:rPr>
          <w:b/>
          <w:bCs/>
        </w:rPr>
        <w:t>Appendix ………………………………………………………………………………………. 55</w:t>
      </w:r>
    </w:p>
    <w:p w14:paraId="2CF43B0D" w14:textId="77777777" w:rsidR="00074D86" w:rsidRDefault="00074D86" w:rsidP="00074D86">
      <w:pPr>
        <w:pStyle w:val="NormalWeb"/>
        <w:shd w:val="clear" w:color="auto" w:fill="FFFFFF"/>
        <w:spacing w:before="0" w:beforeAutospacing="0" w:after="0" w:afterAutospacing="0" w:line="480" w:lineRule="auto"/>
      </w:pPr>
    </w:p>
    <w:p w14:paraId="308A3199" w14:textId="77777777" w:rsidR="00074D86" w:rsidRDefault="00074D86" w:rsidP="00074D86">
      <w:pPr>
        <w:pStyle w:val="NormalWeb"/>
        <w:shd w:val="clear" w:color="auto" w:fill="FFFFFF"/>
        <w:spacing w:before="0" w:beforeAutospacing="0" w:after="0" w:afterAutospacing="0" w:line="480" w:lineRule="auto"/>
      </w:pPr>
    </w:p>
    <w:p w14:paraId="409D862F" w14:textId="77777777" w:rsidR="00074D86" w:rsidRDefault="00074D86" w:rsidP="00074D86">
      <w:pPr>
        <w:pStyle w:val="NormalWeb"/>
        <w:shd w:val="clear" w:color="auto" w:fill="FFFFFF"/>
        <w:spacing w:before="0" w:beforeAutospacing="0" w:after="0" w:afterAutospacing="0" w:line="480" w:lineRule="auto"/>
      </w:pPr>
    </w:p>
    <w:p w14:paraId="76319D7A" w14:textId="77777777" w:rsidR="00074D86" w:rsidRDefault="00074D86" w:rsidP="00074D86">
      <w:pPr>
        <w:pStyle w:val="NormalWeb"/>
        <w:shd w:val="clear" w:color="auto" w:fill="FFFFFF"/>
        <w:spacing w:before="0" w:beforeAutospacing="0" w:after="0" w:afterAutospacing="0" w:line="480" w:lineRule="auto"/>
      </w:pPr>
    </w:p>
    <w:p w14:paraId="68733A71" w14:textId="77777777" w:rsidR="00074D86" w:rsidRDefault="00074D86" w:rsidP="00074D86">
      <w:pPr>
        <w:pStyle w:val="NormalWeb"/>
        <w:shd w:val="clear" w:color="auto" w:fill="FFFFFF"/>
        <w:spacing w:before="0" w:beforeAutospacing="0" w:after="0" w:afterAutospacing="0" w:line="480" w:lineRule="auto"/>
      </w:pPr>
    </w:p>
    <w:p w14:paraId="2795FB43" w14:textId="77777777" w:rsidR="00074D86" w:rsidRDefault="00074D86" w:rsidP="00074D86">
      <w:pPr>
        <w:pStyle w:val="NormalWeb"/>
        <w:shd w:val="clear" w:color="auto" w:fill="FFFFFF"/>
        <w:spacing w:before="0" w:beforeAutospacing="0" w:after="0" w:afterAutospacing="0" w:line="480" w:lineRule="auto"/>
      </w:pPr>
    </w:p>
    <w:p w14:paraId="3FD4F6A2" w14:textId="77777777" w:rsidR="00074D86" w:rsidRDefault="00074D86" w:rsidP="00074D86">
      <w:pPr>
        <w:pStyle w:val="NormalWeb"/>
        <w:shd w:val="clear" w:color="auto" w:fill="FFFFFF"/>
        <w:spacing w:before="0" w:beforeAutospacing="0" w:after="0" w:afterAutospacing="0" w:line="480" w:lineRule="auto"/>
      </w:pPr>
    </w:p>
    <w:p w14:paraId="68066EA7" w14:textId="77777777" w:rsidR="00074D86" w:rsidRDefault="00074D86" w:rsidP="00074D86">
      <w:pPr>
        <w:pStyle w:val="NormalWeb"/>
        <w:shd w:val="clear" w:color="auto" w:fill="FFFFFF"/>
        <w:spacing w:before="0" w:beforeAutospacing="0" w:after="0" w:afterAutospacing="0" w:line="480" w:lineRule="auto"/>
      </w:pPr>
    </w:p>
    <w:p w14:paraId="59CFF9A6" w14:textId="77777777" w:rsidR="00074D86" w:rsidRDefault="00074D86" w:rsidP="00074D86">
      <w:pPr>
        <w:pStyle w:val="NormalWeb"/>
        <w:shd w:val="clear" w:color="auto" w:fill="FFFFFF"/>
        <w:spacing w:before="0" w:beforeAutospacing="0" w:after="0" w:afterAutospacing="0" w:line="480" w:lineRule="auto"/>
      </w:pPr>
    </w:p>
    <w:p w14:paraId="1AA92E3F" w14:textId="77777777" w:rsidR="00074D86" w:rsidRDefault="00074D86" w:rsidP="00074D86">
      <w:pPr>
        <w:pStyle w:val="NormalWeb"/>
        <w:shd w:val="clear" w:color="auto" w:fill="FFFFFF"/>
        <w:spacing w:before="0" w:beforeAutospacing="0" w:after="0" w:afterAutospacing="0" w:line="480" w:lineRule="auto"/>
      </w:pPr>
    </w:p>
    <w:p w14:paraId="675FF1AA" w14:textId="77777777" w:rsidR="00074D86" w:rsidRDefault="00074D86" w:rsidP="00074D86">
      <w:pPr>
        <w:pStyle w:val="NormalWeb"/>
        <w:shd w:val="clear" w:color="auto" w:fill="FFFFFF"/>
        <w:spacing w:before="0" w:beforeAutospacing="0" w:after="0" w:afterAutospacing="0" w:line="480" w:lineRule="auto"/>
      </w:pPr>
    </w:p>
    <w:p w14:paraId="66C6EB3C" w14:textId="77777777" w:rsidR="00074D86" w:rsidRDefault="00074D86" w:rsidP="00074D86">
      <w:pPr>
        <w:pStyle w:val="NormalWeb"/>
        <w:shd w:val="clear" w:color="auto" w:fill="FFFFFF"/>
        <w:spacing w:before="0" w:beforeAutospacing="0" w:after="0" w:afterAutospacing="0" w:line="480" w:lineRule="auto"/>
      </w:pPr>
    </w:p>
    <w:p w14:paraId="783B4CE3" w14:textId="77777777" w:rsidR="00074D86" w:rsidRDefault="00074D86" w:rsidP="00074D86">
      <w:pPr>
        <w:pStyle w:val="NormalWeb"/>
        <w:shd w:val="clear" w:color="auto" w:fill="FFFFFF"/>
        <w:spacing w:before="0" w:beforeAutospacing="0" w:after="0" w:afterAutospacing="0" w:line="480" w:lineRule="auto"/>
        <w:rPr>
          <w:b/>
          <w:bCs/>
        </w:rPr>
      </w:pPr>
      <w:r>
        <w:rPr>
          <w:b/>
          <w:bCs/>
        </w:rPr>
        <w:lastRenderedPageBreak/>
        <w:t>List of Tables</w:t>
      </w:r>
    </w:p>
    <w:p w14:paraId="1601967B" w14:textId="77777777" w:rsidR="00074D86" w:rsidRDefault="00074D86" w:rsidP="00074D86">
      <w:pPr>
        <w:pStyle w:val="NormalWeb"/>
        <w:shd w:val="clear" w:color="auto" w:fill="FFFFFF"/>
        <w:spacing w:before="0" w:beforeAutospacing="0" w:after="0" w:afterAutospacing="0" w:line="480" w:lineRule="auto"/>
      </w:pPr>
      <w:r w:rsidRPr="00DC5570">
        <w:rPr>
          <w:b/>
          <w:bCs/>
        </w:rPr>
        <w:t>Table 1.</w:t>
      </w:r>
      <w:r w:rsidRPr="00DC5570">
        <w:t xml:space="preserve"> Environmental metadata associated with </w:t>
      </w:r>
      <w:r w:rsidRPr="00DC5570">
        <w:rPr>
          <w:i/>
          <w:iCs/>
        </w:rPr>
        <w:t>Zizania palustris</w:t>
      </w:r>
      <w:r w:rsidRPr="00DC5570">
        <w:t xml:space="preserve"> root and rhizosphere soil samples 1 to 3 collected from five </w:t>
      </w:r>
      <w:r>
        <w:t>basins</w:t>
      </w:r>
      <w:r w:rsidRPr="00DC5570">
        <w:t xml:space="preserve"> in </w:t>
      </w:r>
      <w:proofErr w:type="spellStart"/>
      <w:r w:rsidRPr="00DC5570">
        <w:t>Nopiming</w:t>
      </w:r>
      <w:proofErr w:type="spellEnd"/>
      <w:r w:rsidRPr="00DC5570">
        <w:t xml:space="preserve"> and Whiteshell Provincial Park</w:t>
      </w:r>
      <w:r>
        <w:t xml:space="preserve">s……... </w:t>
      </w:r>
      <w:r w:rsidRPr="00F51BE5">
        <w:rPr>
          <w:b/>
          <w:bCs/>
        </w:rPr>
        <w:t>12</w:t>
      </w:r>
    </w:p>
    <w:p w14:paraId="55F6A375" w14:textId="4F2BAE78" w:rsidR="00074D86" w:rsidRDefault="00074D86" w:rsidP="00074D86">
      <w:pPr>
        <w:pStyle w:val="NormalWeb"/>
        <w:shd w:val="clear" w:color="auto" w:fill="FFFFFF"/>
        <w:spacing w:before="0" w:beforeAutospacing="0" w:after="0" w:afterAutospacing="0" w:line="480" w:lineRule="auto"/>
      </w:pPr>
      <w:r w:rsidRPr="00DC5570">
        <w:rPr>
          <w:b/>
          <w:bCs/>
        </w:rPr>
        <w:t xml:space="preserve">Table 2. </w:t>
      </w:r>
      <w:r w:rsidRPr="00DC5570">
        <w:t>DNA concentration</w:t>
      </w:r>
      <w:r>
        <w:t xml:space="preserve"> </w:t>
      </w:r>
      <w:r w:rsidRPr="00DC5570">
        <w:t xml:space="preserve">and purity ratios of DNA extracted from </w:t>
      </w:r>
      <w:r w:rsidRPr="00DC5570">
        <w:rPr>
          <w:i/>
          <w:iCs/>
        </w:rPr>
        <w:t xml:space="preserve">Juncus </w:t>
      </w:r>
      <w:r w:rsidRPr="00DC5570">
        <w:t xml:space="preserve">roots collected from </w:t>
      </w:r>
      <w:r>
        <w:t xml:space="preserve">the Tallgrass Prairie Preserve, Manitoba…………………………………………………. </w:t>
      </w:r>
      <w:r w:rsidRPr="00F51BE5">
        <w:rPr>
          <w:b/>
          <w:bCs/>
        </w:rPr>
        <w:t>1</w:t>
      </w:r>
      <w:r w:rsidR="00654878">
        <w:rPr>
          <w:b/>
          <w:bCs/>
        </w:rPr>
        <w:t>8</w:t>
      </w:r>
    </w:p>
    <w:p w14:paraId="71E990E0" w14:textId="77777777" w:rsidR="00074D86" w:rsidRDefault="00074D86" w:rsidP="00074D86">
      <w:pPr>
        <w:pStyle w:val="NormalWeb"/>
        <w:shd w:val="clear" w:color="auto" w:fill="FFFFFF"/>
        <w:spacing w:before="0" w:beforeAutospacing="0" w:after="0" w:afterAutospacing="0" w:line="480" w:lineRule="auto"/>
      </w:pPr>
    </w:p>
    <w:p w14:paraId="2867C542" w14:textId="77777777" w:rsidR="00074D86" w:rsidRDefault="00074D86" w:rsidP="00074D86">
      <w:pPr>
        <w:pStyle w:val="NormalWeb"/>
        <w:shd w:val="clear" w:color="auto" w:fill="FFFFFF"/>
        <w:spacing w:before="0" w:beforeAutospacing="0" w:after="0" w:afterAutospacing="0" w:line="480" w:lineRule="auto"/>
      </w:pPr>
    </w:p>
    <w:p w14:paraId="30072D66" w14:textId="77777777" w:rsidR="00074D86" w:rsidRDefault="00074D86" w:rsidP="00074D86">
      <w:pPr>
        <w:pStyle w:val="NormalWeb"/>
        <w:shd w:val="clear" w:color="auto" w:fill="FFFFFF"/>
        <w:spacing w:before="0" w:beforeAutospacing="0" w:after="0" w:afterAutospacing="0" w:line="480" w:lineRule="auto"/>
      </w:pPr>
    </w:p>
    <w:p w14:paraId="1E657348" w14:textId="77777777" w:rsidR="00074D86" w:rsidRDefault="00074D86" w:rsidP="00074D86">
      <w:pPr>
        <w:pStyle w:val="NormalWeb"/>
        <w:shd w:val="clear" w:color="auto" w:fill="FFFFFF"/>
        <w:spacing w:before="0" w:beforeAutospacing="0" w:after="0" w:afterAutospacing="0" w:line="480" w:lineRule="auto"/>
      </w:pPr>
    </w:p>
    <w:p w14:paraId="350440BD" w14:textId="77777777" w:rsidR="00074D86" w:rsidRDefault="00074D86" w:rsidP="00074D86">
      <w:pPr>
        <w:pStyle w:val="NormalWeb"/>
        <w:shd w:val="clear" w:color="auto" w:fill="FFFFFF"/>
        <w:spacing w:before="0" w:beforeAutospacing="0" w:after="0" w:afterAutospacing="0" w:line="480" w:lineRule="auto"/>
      </w:pPr>
    </w:p>
    <w:p w14:paraId="7F34533F" w14:textId="77777777" w:rsidR="00074D86" w:rsidRDefault="00074D86" w:rsidP="00074D86">
      <w:pPr>
        <w:pStyle w:val="NormalWeb"/>
        <w:shd w:val="clear" w:color="auto" w:fill="FFFFFF"/>
        <w:spacing w:before="0" w:beforeAutospacing="0" w:after="0" w:afterAutospacing="0" w:line="480" w:lineRule="auto"/>
      </w:pPr>
    </w:p>
    <w:p w14:paraId="156A87C2" w14:textId="77777777" w:rsidR="00074D86" w:rsidRDefault="00074D86" w:rsidP="00074D86">
      <w:pPr>
        <w:pStyle w:val="NormalWeb"/>
        <w:shd w:val="clear" w:color="auto" w:fill="FFFFFF"/>
        <w:spacing w:before="0" w:beforeAutospacing="0" w:after="0" w:afterAutospacing="0" w:line="480" w:lineRule="auto"/>
      </w:pPr>
    </w:p>
    <w:p w14:paraId="32E6D84C" w14:textId="77777777" w:rsidR="00074D86" w:rsidRDefault="00074D86" w:rsidP="00074D86">
      <w:pPr>
        <w:pStyle w:val="NormalWeb"/>
        <w:shd w:val="clear" w:color="auto" w:fill="FFFFFF"/>
        <w:spacing w:before="0" w:beforeAutospacing="0" w:after="0" w:afterAutospacing="0" w:line="480" w:lineRule="auto"/>
      </w:pPr>
    </w:p>
    <w:p w14:paraId="5D04A5A3" w14:textId="77777777" w:rsidR="00074D86" w:rsidRDefault="00074D86" w:rsidP="00074D86">
      <w:pPr>
        <w:pStyle w:val="NormalWeb"/>
        <w:shd w:val="clear" w:color="auto" w:fill="FFFFFF"/>
        <w:spacing w:before="0" w:beforeAutospacing="0" w:after="0" w:afterAutospacing="0" w:line="480" w:lineRule="auto"/>
      </w:pPr>
    </w:p>
    <w:p w14:paraId="165349BD" w14:textId="77777777" w:rsidR="00074D86" w:rsidRDefault="00074D86" w:rsidP="00074D86">
      <w:pPr>
        <w:pStyle w:val="NormalWeb"/>
        <w:shd w:val="clear" w:color="auto" w:fill="FFFFFF"/>
        <w:spacing w:before="0" w:beforeAutospacing="0" w:after="0" w:afterAutospacing="0" w:line="480" w:lineRule="auto"/>
      </w:pPr>
    </w:p>
    <w:p w14:paraId="1440A43D" w14:textId="77777777" w:rsidR="00074D86" w:rsidRDefault="00074D86" w:rsidP="00074D86">
      <w:pPr>
        <w:pStyle w:val="NormalWeb"/>
        <w:shd w:val="clear" w:color="auto" w:fill="FFFFFF"/>
        <w:spacing w:before="0" w:beforeAutospacing="0" w:after="0" w:afterAutospacing="0" w:line="480" w:lineRule="auto"/>
      </w:pPr>
    </w:p>
    <w:p w14:paraId="0EE98411" w14:textId="77777777" w:rsidR="00074D86" w:rsidRDefault="00074D86" w:rsidP="00074D86">
      <w:pPr>
        <w:pStyle w:val="NormalWeb"/>
        <w:shd w:val="clear" w:color="auto" w:fill="FFFFFF"/>
        <w:spacing w:before="0" w:beforeAutospacing="0" w:after="0" w:afterAutospacing="0" w:line="480" w:lineRule="auto"/>
      </w:pPr>
    </w:p>
    <w:p w14:paraId="2F7C33BA" w14:textId="77777777" w:rsidR="00074D86" w:rsidRDefault="00074D86" w:rsidP="00074D86">
      <w:pPr>
        <w:pStyle w:val="NormalWeb"/>
        <w:shd w:val="clear" w:color="auto" w:fill="FFFFFF"/>
        <w:spacing w:before="0" w:beforeAutospacing="0" w:after="0" w:afterAutospacing="0" w:line="480" w:lineRule="auto"/>
      </w:pPr>
    </w:p>
    <w:p w14:paraId="4AD93F36" w14:textId="77777777" w:rsidR="00074D86" w:rsidRDefault="00074D86" w:rsidP="00074D86">
      <w:pPr>
        <w:pStyle w:val="NormalWeb"/>
        <w:shd w:val="clear" w:color="auto" w:fill="FFFFFF"/>
        <w:spacing w:before="0" w:beforeAutospacing="0" w:after="0" w:afterAutospacing="0" w:line="480" w:lineRule="auto"/>
      </w:pPr>
    </w:p>
    <w:p w14:paraId="0B5ACFE4" w14:textId="77777777" w:rsidR="00074D86" w:rsidRDefault="00074D86" w:rsidP="00074D86">
      <w:pPr>
        <w:pStyle w:val="NormalWeb"/>
        <w:shd w:val="clear" w:color="auto" w:fill="FFFFFF"/>
        <w:spacing w:before="0" w:beforeAutospacing="0" w:after="0" w:afterAutospacing="0" w:line="480" w:lineRule="auto"/>
      </w:pPr>
    </w:p>
    <w:p w14:paraId="35E60611" w14:textId="77777777" w:rsidR="00074D86" w:rsidRDefault="00074D86" w:rsidP="00074D86">
      <w:pPr>
        <w:pStyle w:val="NormalWeb"/>
        <w:shd w:val="clear" w:color="auto" w:fill="FFFFFF"/>
        <w:spacing w:before="0" w:beforeAutospacing="0" w:after="0" w:afterAutospacing="0" w:line="480" w:lineRule="auto"/>
      </w:pPr>
    </w:p>
    <w:p w14:paraId="54838268" w14:textId="77777777" w:rsidR="00074D86" w:rsidRDefault="00074D86" w:rsidP="00074D86">
      <w:pPr>
        <w:pStyle w:val="NormalWeb"/>
        <w:shd w:val="clear" w:color="auto" w:fill="FFFFFF"/>
        <w:spacing w:before="0" w:beforeAutospacing="0" w:after="0" w:afterAutospacing="0" w:line="480" w:lineRule="auto"/>
      </w:pPr>
    </w:p>
    <w:p w14:paraId="542EAD84" w14:textId="77777777" w:rsidR="00074D86" w:rsidRDefault="00074D86" w:rsidP="00074D86">
      <w:pPr>
        <w:pStyle w:val="NormalWeb"/>
        <w:shd w:val="clear" w:color="auto" w:fill="FFFFFF"/>
        <w:spacing w:before="0" w:beforeAutospacing="0" w:after="0" w:afterAutospacing="0" w:line="480" w:lineRule="auto"/>
      </w:pPr>
    </w:p>
    <w:p w14:paraId="1DC383B6" w14:textId="77777777" w:rsidR="00074D86" w:rsidRPr="007A6248" w:rsidRDefault="00074D86" w:rsidP="00074D86">
      <w:pPr>
        <w:pStyle w:val="NormalWeb"/>
        <w:shd w:val="clear" w:color="auto" w:fill="FFFFFF"/>
        <w:spacing w:before="0" w:beforeAutospacing="0" w:after="0" w:afterAutospacing="0" w:line="480" w:lineRule="auto"/>
        <w:rPr>
          <w:b/>
          <w:bCs/>
        </w:rPr>
      </w:pPr>
      <w:r w:rsidRPr="007A6248">
        <w:rPr>
          <w:b/>
          <w:bCs/>
        </w:rPr>
        <w:lastRenderedPageBreak/>
        <w:t>List of Figures</w:t>
      </w:r>
    </w:p>
    <w:p w14:paraId="70A0A007" w14:textId="37EBDBEC" w:rsidR="00074D86" w:rsidRDefault="00074D86" w:rsidP="00074D86">
      <w:pPr>
        <w:spacing w:line="480" w:lineRule="auto"/>
      </w:pPr>
      <w:r>
        <w:rPr>
          <w:b/>
          <w:bCs/>
        </w:rPr>
        <w:t xml:space="preserve">Figure 1. </w:t>
      </w:r>
      <w:r>
        <w:t xml:space="preserve">Dematiaceous hyphae (a-d), aseptate hyphae (e-f), chytrids (g), and hyaline septate hyphae (h) in </w:t>
      </w:r>
      <w:r>
        <w:rPr>
          <w:i/>
          <w:iCs/>
        </w:rPr>
        <w:t xml:space="preserve">Zizania palustris </w:t>
      </w:r>
      <w:r>
        <w:t xml:space="preserve">roots stained with acid fuchsin………………………………. </w:t>
      </w:r>
      <w:r w:rsidRPr="00DD22EB">
        <w:rPr>
          <w:b/>
          <w:bCs/>
        </w:rPr>
        <w:t>1</w:t>
      </w:r>
      <w:r w:rsidR="002645C6">
        <w:rPr>
          <w:b/>
          <w:bCs/>
        </w:rPr>
        <w:t>4</w:t>
      </w:r>
      <w:r>
        <w:t xml:space="preserve"> </w:t>
      </w:r>
    </w:p>
    <w:p w14:paraId="5D280E3F" w14:textId="016B88F8" w:rsidR="00074D86" w:rsidRDefault="00074D86" w:rsidP="00074D86">
      <w:pPr>
        <w:spacing w:line="480" w:lineRule="auto"/>
      </w:pPr>
      <w:r w:rsidRPr="00DC5570">
        <w:rPr>
          <w:b/>
          <w:bCs/>
        </w:rPr>
        <w:t xml:space="preserve">Figure </w:t>
      </w:r>
      <w:r>
        <w:rPr>
          <w:b/>
          <w:bCs/>
        </w:rPr>
        <w:t>2</w:t>
      </w:r>
      <w:r w:rsidRPr="00DC5570">
        <w:t xml:space="preserve">. Agarose gel of </w:t>
      </w:r>
      <w:r>
        <w:t>unsuccessful 18S PCR</w:t>
      </w:r>
      <w:r w:rsidRPr="00DC5570">
        <w:t xml:space="preserve"> products</w:t>
      </w:r>
      <w:r>
        <w:t xml:space="preserve">…………………………………… </w:t>
      </w:r>
      <w:r w:rsidR="00FD379B">
        <w:rPr>
          <w:b/>
          <w:bCs/>
        </w:rPr>
        <w:t>19</w:t>
      </w:r>
    </w:p>
    <w:p w14:paraId="64B781B1" w14:textId="58CA6768" w:rsidR="00074D86" w:rsidRDefault="00074D86" w:rsidP="00074D86">
      <w:pPr>
        <w:pStyle w:val="NormalWeb"/>
        <w:shd w:val="clear" w:color="auto" w:fill="FFFFFF"/>
        <w:spacing w:before="0" w:beforeAutospacing="0" w:after="0" w:afterAutospacing="0" w:line="480" w:lineRule="auto"/>
      </w:pPr>
      <w:r w:rsidRPr="00DC5570">
        <w:rPr>
          <w:b/>
          <w:bCs/>
        </w:rPr>
        <w:t xml:space="preserve">Figure </w:t>
      </w:r>
      <w:r>
        <w:rPr>
          <w:b/>
          <w:bCs/>
        </w:rPr>
        <w:t>3</w:t>
      </w:r>
      <w:r w:rsidRPr="00DC5570">
        <w:t xml:space="preserve">. Agarose gel of </w:t>
      </w:r>
      <w:r>
        <w:t xml:space="preserve">successful ITS PCR </w:t>
      </w:r>
      <w:r w:rsidRPr="00DC5570">
        <w:t>products</w:t>
      </w:r>
      <w:r>
        <w:t xml:space="preserve">……………………………………… </w:t>
      </w:r>
      <w:r w:rsidRPr="00DD22EB">
        <w:rPr>
          <w:b/>
          <w:bCs/>
        </w:rPr>
        <w:t>2</w:t>
      </w:r>
      <w:r w:rsidR="00FD379B">
        <w:rPr>
          <w:b/>
          <w:bCs/>
        </w:rPr>
        <w:t>1</w:t>
      </w:r>
    </w:p>
    <w:p w14:paraId="6EF75856" w14:textId="2A8B6BAD" w:rsidR="00074D86" w:rsidRDefault="00074D86" w:rsidP="00074D86">
      <w:pPr>
        <w:pStyle w:val="NormalWeb"/>
        <w:shd w:val="clear" w:color="auto" w:fill="FFFFFF"/>
        <w:spacing w:before="0" w:beforeAutospacing="0" w:after="0" w:afterAutospacing="0" w:line="480" w:lineRule="auto"/>
      </w:pPr>
      <w:r w:rsidRPr="00E04CFC">
        <w:rPr>
          <w:b/>
          <w:bCs/>
        </w:rPr>
        <w:t xml:space="preserve">Figure </w:t>
      </w:r>
      <w:r>
        <w:rPr>
          <w:b/>
          <w:bCs/>
        </w:rPr>
        <w:t>4</w:t>
      </w:r>
      <w:r w:rsidRPr="00E04CFC">
        <w:rPr>
          <w:b/>
          <w:bCs/>
        </w:rPr>
        <w:t>.</w:t>
      </w:r>
      <w:r>
        <w:t xml:space="preserve"> Agarose gel of ITS and 18S amplicons of </w:t>
      </w:r>
      <w:r>
        <w:rPr>
          <w:i/>
          <w:iCs/>
        </w:rPr>
        <w:t>Zizania palustris</w:t>
      </w:r>
      <w:r>
        <w:t xml:space="preserve"> rhizosphere soils……. </w:t>
      </w:r>
      <w:r w:rsidRPr="00DD22EB">
        <w:rPr>
          <w:b/>
          <w:bCs/>
        </w:rPr>
        <w:t>2</w:t>
      </w:r>
      <w:r w:rsidR="00FD379B">
        <w:rPr>
          <w:b/>
          <w:bCs/>
        </w:rPr>
        <w:t>3</w:t>
      </w:r>
    </w:p>
    <w:p w14:paraId="2204D0CF" w14:textId="619EBF0F" w:rsidR="00074D86" w:rsidRDefault="00074D86" w:rsidP="00074D86">
      <w:pPr>
        <w:pStyle w:val="NormalWeb"/>
        <w:shd w:val="clear" w:color="auto" w:fill="FFFFFF"/>
        <w:spacing w:before="0" w:beforeAutospacing="0" w:after="0" w:afterAutospacing="0" w:line="480" w:lineRule="auto"/>
      </w:pPr>
      <w:r>
        <w:rPr>
          <w:b/>
          <w:bCs/>
        </w:rPr>
        <w:t xml:space="preserve">Figure 5. </w:t>
      </w:r>
      <w:r>
        <w:t xml:space="preserve">The frequency of hyaline (a), dematiaceous (b), and aseptate hyphae (d) and AMF-like structures (c) in </w:t>
      </w:r>
      <w:r>
        <w:rPr>
          <w:i/>
          <w:iCs/>
        </w:rPr>
        <w:t xml:space="preserve">Zizania palustris </w:t>
      </w:r>
      <w:r>
        <w:t xml:space="preserve">roots collected from five Manitoba basins………………... </w:t>
      </w:r>
      <w:r w:rsidRPr="00EA1399">
        <w:rPr>
          <w:b/>
          <w:bCs/>
        </w:rPr>
        <w:t>2</w:t>
      </w:r>
      <w:r w:rsidR="00FD379B">
        <w:rPr>
          <w:b/>
          <w:bCs/>
        </w:rPr>
        <w:t>4</w:t>
      </w:r>
    </w:p>
    <w:p w14:paraId="2DCB4887" w14:textId="0A830B6F" w:rsidR="00074D86" w:rsidRDefault="00074D86" w:rsidP="00074D86">
      <w:pPr>
        <w:pStyle w:val="NormalWeb"/>
        <w:shd w:val="clear" w:color="auto" w:fill="FFFFFF"/>
        <w:spacing w:before="0" w:beforeAutospacing="0" w:after="0" w:afterAutospacing="0" w:line="480" w:lineRule="auto"/>
      </w:pPr>
      <w:r>
        <w:rPr>
          <w:b/>
          <w:bCs/>
        </w:rPr>
        <w:t xml:space="preserve">Figure 6. </w:t>
      </w:r>
      <w:r>
        <w:t xml:space="preserve">The incidence of fungal structures in </w:t>
      </w:r>
      <w:r>
        <w:rPr>
          <w:i/>
          <w:iCs/>
        </w:rPr>
        <w:t xml:space="preserve">Zizania palustris </w:t>
      </w:r>
      <w:r>
        <w:t>roots collected from five basins across Manitoba……………………………………………………………………………</w:t>
      </w:r>
      <w:proofErr w:type="gramStart"/>
      <w:r>
        <w:t>…..</w:t>
      </w:r>
      <w:proofErr w:type="gramEnd"/>
      <w:r>
        <w:t xml:space="preserve"> </w:t>
      </w:r>
      <w:r w:rsidRPr="00EA1399">
        <w:rPr>
          <w:b/>
          <w:bCs/>
        </w:rPr>
        <w:t>2</w:t>
      </w:r>
      <w:r w:rsidR="00FD379B">
        <w:rPr>
          <w:b/>
          <w:bCs/>
        </w:rPr>
        <w:t>7</w:t>
      </w:r>
    </w:p>
    <w:p w14:paraId="6AAA26C7" w14:textId="03771987" w:rsidR="00074D86" w:rsidRDefault="00074D86" w:rsidP="00074D86">
      <w:pPr>
        <w:pStyle w:val="NormalWeb"/>
        <w:shd w:val="clear" w:color="auto" w:fill="FFFFFF"/>
        <w:spacing w:before="0" w:beforeAutospacing="0" w:after="0" w:afterAutospacing="0" w:line="480" w:lineRule="auto"/>
      </w:pPr>
      <w:r>
        <w:rPr>
          <w:b/>
          <w:bCs/>
        </w:rPr>
        <w:t xml:space="preserve">Figure 7. </w:t>
      </w:r>
      <w:r>
        <w:t xml:space="preserve">Average read quality and length of Oxford Nanopore Technology amplicon sequencing reads………………………………………………………………………………. </w:t>
      </w:r>
      <w:r w:rsidRPr="00EA1399">
        <w:rPr>
          <w:b/>
          <w:bCs/>
        </w:rPr>
        <w:t>2</w:t>
      </w:r>
      <w:r w:rsidR="00FD379B">
        <w:rPr>
          <w:b/>
          <w:bCs/>
        </w:rPr>
        <w:t>8</w:t>
      </w:r>
    </w:p>
    <w:p w14:paraId="1C9E81ED" w14:textId="0CB51337" w:rsidR="00074D86" w:rsidRDefault="00074D86" w:rsidP="00074D86">
      <w:pPr>
        <w:pStyle w:val="NormalWeb"/>
        <w:shd w:val="clear" w:color="auto" w:fill="FFFFFF"/>
        <w:spacing w:before="0" w:beforeAutospacing="0" w:after="0" w:afterAutospacing="0" w:line="480" w:lineRule="auto"/>
      </w:pPr>
      <w:r>
        <w:rPr>
          <w:b/>
          <w:bCs/>
        </w:rPr>
        <w:t xml:space="preserve">Figure 8. </w:t>
      </w:r>
      <w:r>
        <w:t xml:space="preserve">Heatmap depicting the relative abundances of 18S OTUs from </w:t>
      </w:r>
      <w:r>
        <w:rPr>
          <w:i/>
          <w:iCs/>
        </w:rPr>
        <w:t xml:space="preserve">Zizania palustris </w:t>
      </w:r>
      <w:r>
        <w:t xml:space="preserve">rhizosphere soil with taxonomic assignment using the </w:t>
      </w:r>
      <w:proofErr w:type="spellStart"/>
      <w:r>
        <w:t>MaarJAM</w:t>
      </w:r>
      <w:proofErr w:type="spellEnd"/>
      <w:r>
        <w:t xml:space="preserve"> database of </w:t>
      </w:r>
      <w:proofErr w:type="spellStart"/>
      <w:r>
        <w:t>Glomeromycotina</w:t>
      </w:r>
      <w:proofErr w:type="spellEnd"/>
      <w:r>
        <w:t xml:space="preserve"> 18S sequences (Öpik et al. </w:t>
      </w:r>
      <w:proofErr w:type="gramStart"/>
      <w:r>
        <w:t>2010)…</w:t>
      </w:r>
      <w:proofErr w:type="gramEnd"/>
      <w:r>
        <w:t>………………………………………………………</w:t>
      </w:r>
      <w:proofErr w:type="gramStart"/>
      <w:r>
        <w:t>…..</w:t>
      </w:r>
      <w:proofErr w:type="gramEnd"/>
      <w:r>
        <w:t xml:space="preserve"> </w:t>
      </w:r>
      <w:r w:rsidRPr="00EA1399">
        <w:rPr>
          <w:b/>
          <w:bCs/>
        </w:rPr>
        <w:t>3</w:t>
      </w:r>
      <w:r w:rsidR="0050723F">
        <w:rPr>
          <w:b/>
          <w:bCs/>
        </w:rPr>
        <w:t>0</w:t>
      </w:r>
    </w:p>
    <w:p w14:paraId="07EB2E94" w14:textId="64062E6C" w:rsidR="00074D86" w:rsidRDefault="00074D86" w:rsidP="00074D86">
      <w:pPr>
        <w:pStyle w:val="NormalWeb"/>
        <w:shd w:val="clear" w:color="auto" w:fill="FFFFFF"/>
        <w:spacing w:before="0" w:beforeAutospacing="0" w:after="0" w:afterAutospacing="0" w:line="480" w:lineRule="auto"/>
      </w:pPr>
      <w:r>
        <w:rPr>
          <w:b/>
          <w:bCs/>
        </w:rPr>
        <w:t xml:space="preserve">Figure 9. </w:t>
      </w:r>
      <w:r>
        <w:t xml:space="preserve">Heatmap depicting the relative abundances of ITS OTUs from </w:t>
      </w:r>
      <w:r>
        <w:rPr>
          <w:i/>
          <w:iCs/>
        </w:rPr>
        <w:t xml:space="preserve">Zizania palustris </w:t>
      </w:r>
      <w:r>
        <w:t>rhizosphere soil with taxonomic assignment using the UNITE database of fungal ITS sequences (</w:t>
      </w:r>
      <w:proofErr w:type="spellStart"/>
      <w:r>
        <w:t>Abarenkov</w:t>
      </w:r>
      <w:proofErr w:type="spellEnd"/>
      <w:r>
        <w:t xml:space="preserve"> et al. </w:t>
      </w:r>
      <w:proofErr w:type="gramStart"/>
      <w:r>
        <w:t>2022)…</w:t>
      </w:r>
      <w:proofErr w:type="gramEnd"/>
      <w:r>
        <w:t xml:space="preserve">…………………………………………………………………… </w:t>
      </w:r>
      <w:r w:rsidRPr="00EA1399">
        <w:rPr>
          <w:b/>
          <w:bCs/>
        </w:rPr>
        <w:t>3</w:t>
      </w:r>
      <w:r w:rsidR="0050723F">
        <w:rPr>
          <w:b/>
          <w:bCs/>
        </w:rPr>
        <w:t>1</w:t>
      </w:r>
    </w:p>
    <w:p w14:paraId="64669032" w14:textId="77777777" w:rsidR="00074D86" w:rsidRDefault="00074D86" w:rsidP="00074D86">
      <w:pPr>
        <w:pStyle w:val="NormalWeb"/>
        <w:shd w:val="clear" w:color="auto" w:fill="FFFFFF"/>
        <w:spacing w:before="0" w:beforeAutospacing="0" w:after="0" w:afterAutospacing="0" w:line="480" w:lineRule="auto"/>
      </w:pPr>
    </w:p>
    <w:p w14:paraId="4DB6C35A" w14:textId="77777777" w:rsidR="00074D86" w:rsidRDefault="00074D86" w:rsidP="00074D86">
      <w:pPr>
        <w:pStyle w:val="Heading1"/>
        <w:spacing w:before="0" w:line="480" w:lineRule="auto"/>
        <w:rPr>
          <w:rFonts w:ascii="Times New Roman" w:hAnsi="Times New Roman" w:cs="Times New Roman"/>
          <w:b/>
          <w:bCs/>
          <w:color w:val="000000" w:themeColor="text1"/>
          <w:sz w:val="24"/>
          <w:szCs w:val="24"/>
        </w:rPr>
        <w:sectPr w:rsidR="00074D86" w:rsidSect="00074D86">
          <w:pgSz w:w="12240" w:h="15840"/>
          <w:pgMar w:top="1440" w:right="1440" w:bottom="1440" w:left="1440" w:header="708" w:footer="708" w:gutter="0"/>
          <w:pgNumType w:fmt="lowerRoman" w:start="1"/>
          <w:cols w:space="708"/>
          <w:docGrid w:linePitch="360"/>
        </w:sectPr>
      </w:pPr>
    </w:p>
    <w:p w14:paraId="777130D4" w14:textId="77777777" w:rsidR="00074D86" w:rsidRPr="009B1A53" w:rsidRDefault="00074D86" w:rsidP="00074D86">
      <w:pPr>
        <w:pStyle w:val="Heading1"/>
        <w:spacing w:before="0" w:line="480" w:lineRule="auto"/>
        <w:rPr>
          <w:rFonts w:ascii="Times New Roman" w:hAnsi="Times New Roman" w:cs="Times New Roman"/>
          <w:b/>
          <w:bCs/>
          <w:color w:val="000000" w:themeColor="text1"/>
          <w:sz w:val="24"/>
          <w:szCs w:val="24"/>
        </w:rPr>
      </w:pPr>
      <w:r w:rsidRPr="009B1A53">
        <w:rPr>
          <w:rFonts w:ascii="Times New Roman" w:hAnsi="Times New Roman" w:cs="Times New Roman"/>
          <w:b/>
          <w:bCs/>
          <w:color w:val="000000" w:themeColor="text1"/>
          <w:sz w:val="24"/>
          <w:szCs w:val="24"/>
        </w:rPr>
        <w:lastRenderedPageBreak/>
        <w:t>Introduction</w:t>
      </w:r>
    </w:p>
    <w:p w14:paraId="4C6B2CC0" w14:textId="77777777" w:rsidR="00074D86" w:rsidRPr="002A3653" w:rsidRDefault="00074D86" w:rsidP="00074D86">
      <w:pPr>
        <w:pStyle w:val="NormalWeb"/>
        <w:spacing w:before="0" w:beforeAutospacing="0" w:after="0" w:afterAutospacing="0" w:line="480" w:lineRule="auto"/>
        <w:rPr>
          <w:rFonts w:ascii="TimesNewRomanPSMT" w:hAnsi="TimesNewRomanPSMT"/>
        </w:rPr>
      </w:pPr>
      <w:r w:rsidRPr="009B1A53">
        <w:rPr>
          <w:b/>
          <w:bCs/>
        </w:rPr>
        <w:tab/>
      </w:r>
      <w:r w:rsidRPr="009B1A53">
        <w:rPr>
          <w:rFonts w:ascii="TimesNewRomanPSMT" w:hAnsi="TimesNewRomanPSMT"/>
        </w:rPr>
        <w:t>The occurrence of root-associated fungi, including arbuscular mycorrhizal fungi, dark septate endophytes, and other saprotrophic, endophytic, or pathogenic</w:t>
      </w:r>
      <w:r>
        <w:rPr>
          <w:rFonts w:ascii="TimesNewRomanPSMT" w:hAnsi="TimesNewRomanPSMT"/>
        </w:rPr>
        <w:t xml:space="preserve"> fungi in wetland plants is not yet well-understood, despite the highly diverse mycobiomes of such plants (Kohout et al. 2012; Ban et al. 2017; </w:t>
      </w:r>
      <w:proofErr w:type="spellStart"/>
      <w:r w:rsidRPr="00F248C2">
        <w:rPr>
          <w:rFonts w:ascii="TimesNewRomanPSMT" w:hAnsi="TimesNewRomanPSMT"/>
        </w:rPr>
        <w:t>Sudova</w:t>
      </w:r>
      <w:proofErr w:type="spellEnd"/>
      <w:r w:rsidRPr="00F248C2">
        <w:rPr>
          <w:rFonts w:ascii="TimesNewRomanPSMT" w:hAnsi="TimesNewRomanPSMT"/>
        </w:rPr>
        <w:t>́ et al. 2020</w:t>
      </w:r>
      <w:r>
        <w:rPr>
          <w:rFonts w:ascii="TimesNewRomanPSMT" w:hAnsi="TimesNewRomanPSMT"/>
        </w:rPr>
        <w:t xml:space="preserve">). </w:t>
      </w:r>
      <w:r>
        <w:t xml:space="preserve">The predominant fungal phyla associated with wetland plant roots are Ascomycota and Basidiomycota, representing up to 95% of these fungal communities (Huang et al. 2022; Ding et al. 2023; Iqbal et al. 2023; Wang et al. 2023). Chytridiomycota, another fungal phylum present in most habitats, is also frequently associated with wetland plant roots (Freeman et al. 2009; </w:t>
      </w:r>
      <w:r>
        <w:rPr>
          <w:rFonts w:ascii="TimesNewRomanPSMT" w:hAnsi="TimesNewRomanPSMT"/>
        </w:rPr>
        <w:t>Kohout et al. 2012</w:t>
      </w:r>
      <w:r>
        <w:t xml:space="preserve">; Stephenson et al. 2013). </w:t>
      </w:r>
      <w:proofErr w:type="spellStart"/>
      <w:r>
        <w:t>Glomeromycotina</w:t>
      </w:r>
      <w:proofErr w:type="spellEnd"/>
      <w:r>
        <w:t>, the arbuscular mycorrhizal fungi (AMF), are also present in wetland plant mycobiomes (</w:t>
      </w:r>
      <w:r>
        <w:rPr>
          <w:rFonts w:ascii="TimesNewRomanPSMT" w:hAnsi="TimesNewRomanPSMT"/>
        </w:rPr>
        <w:t xml:space="preserve">Kohout et al. 2012). Since AMF are obligate symbionts that colonize plant roots in a typically mutualistic relationship, they are the most studied members of wetland plant mycobiomes (Smith and Read 2008). AMF enhance plant access to nutrients, particularly phosphorus, via extra-radical mycelia, in exchange for plant-assimilated carbon (Smith and Read 2008). While arbuscular mycorrhizal associations can be neutral and even parasitic, a meta-analysis by </w:t>
      </w:r>
      <w:proofErr w:type="spellStart"/>
      <w:r>
        <w:rPr>
          <w:rFonts w:ascii="TimesNewRomanPSMT" w:hAnsi="TimesNewRomanPSMT"/>
        </w:rPr>
        <w:t>Ramírez-Viga</w:t>
      </w:r>
      <w:proofErr w:type="spellEnd"/>
      <w:r>
        <w:rPr>
          <w:rFonts w:ascii="TimesNewRomanPSMT" w:hAnsi="TimesNewRomanPSMT"/>
        </w:rPr>
        <w:t xml:space="preserve"> et al. (2018) suggests that AMF are mostly beneficial to wetland plants and may be as beneficial in wetlands as they are in terrestrial soil. Dark septate endophytes (DSEs), belonging to Ascomycota, are similar in function and frequency of occurrence in wetland plants to AMF, but are much less studied (</w:t>
      </w:r>
      <w:proofErr w:type="spellStart"/>
      <w:r>
        <w:rPr>
          <w:rFonts w:ascii="TimesNewRomanPSMT" w:hAnsi="TimesNewRomanPSMT"/>
        </w:rPr>
        <w:t>Jumpponen</w:t>
      </w:r>
      <w:proofErr w:type="spellEnd"/>
      <w:r>
        <w:rPr>
          <w:rFonts w:ascii="TimesNewRomanPSMT" w:hAnsi="TimesNewRomanPSMT"/>
        </w:rPr>
        <w:t xml:space="preserve"> and Trappe 1998; </w:t>
      </w:r>
      <w:proofErr w:type="spellStart"/>
      <w:r>
        <w:t>Santillán</w:t>
      </w:r>
      <w:proofErr w:type="spellEnd"/>
      <w:r>
        <w:t>-Manjarrez et al. 2019</w:t>
      </w:r>
      <w:r>
        <w:rPr>
          <w:rFonts w:ascii="TimesNewRomanPSMT" w:hAnsi="TimesNewRomanPSMT"/>
        </w:rPr>
        <w:t>). These two groups of plant symbionts sometimes co-exist in the root space and promote plant growth via a potentially synergistic relationship (</w:t>
      </w:r>
      <w:proofErr w:type="spellStart"/>
      <w:r>
        <w:rPr>
          <w:rFonts w:ascii="TimesNewRomanPSMT" w:hAnsi="TimesNewRomanPSMT"/>
        </w:rPr>
        <w:t>Jumpponen</w:t>
      </w:r>
      <w:proofErr w:type="spellEnd"/>
      <w:r>
        <w:rPr>
          <w:rFonts w:ascii="TimesNewRomanPSMT" w:hAnsi="TimesNewRomanPSMT"/>
        </w:rPr>
        <w:t xml:space="preserve"> and Trappe 1998; Della Monica et al. 2015; </w:t>
      </w:r>
      <w:proofErr w:type="spellStart"/>
      <w:r>
        <w:t>Santillán</w:t>
      </w:r>
      <w:proofErr w:type="spellEnd"/>
      <w:r>
        <w:t>-Manjarrez et al. 2019</w:t>
      </w:r>
      <w:r>
        <w:rPr>
          <w:rFonts w:ascii="TimesNewRomanPSMT" w:hAnsi="TimesNewRomanPSMT"/>
        </w:rPr>
        <w:t xml:space="preserve">). Given the benefits typically supplied to the plant by fungal symbionts, determining the mycorrhizal status of </w:t>
      </w:r>
      <w:r>
        <w:rPr>
          <w:rFonts w:ascii="TimesNewRomanPSMT" w:hAnsi="TimesNewRomanPSMT"/>
        </w:rPr>
        <w:lastRenderedPageBreak/>
        <w:t>individual wetland plant species will set the stage for experimental work to understand the reciprocity of individual plant-fungal mutualisms, and the extent to which plant productivity and reproductive success derive from potential fungal partners.</w:t>
      </w:r>
    </w:p>
    <w:p w14:paraId="46A0A5A1" w14:textId="1BCB1996" w:rsidR="00074D86" w:rsidRDefault="00074D86" w:rsidP="00074D86">
      <w:pPr>
        <w:pStyle w:val="NormalWeb"/>
        <w:spacing w:before="0" w:beforeAutospacing="0" w:after="0" w:afterAutospacing="0" w:line="480" w:lineRule="auto"/>
        <w:rPr>
          <w:rStyle w:val="highlight"/>
          <w:rFonts w:eastAsiaTheme="majorEastAsia"/>
        </w:rPr>
      </w:pPr>
      <w:r>
        <w:tab/>
      </w:r>
      <w:r w:rsidRPr="007262EF">
        <w:t xml:space="preserve">As intracellular colonizers, AMF and DSEs are constituents of both the root </w:t>
      </w:r>
      <w:proofErr w:type="spellStart"/>
      <w:r w:rsidRPr="007262EF">
        <w:t>endosphere</w:t>
      </w:r>
      <w:proofErr w:type="spellEnd"/>
      <w:r w:rsidRPr="007262EF">
        <w:t xml:space="preserve"> and the rhizosphere, which is the soil surrounding and affected by the root (</w:t>
      </w:r>
      <w:r>
        <w:t>Hartmann et al. 2008</w:t>
      </w:r>
      <w:r w:rsidRPr="007262EF">
        <w:t xml:space="preserve">). Since the </w:t>
      </w:r>
      <w:r>
        <w:t>fungi</w:t>
      </w:r>
      <w:r w:rsidRPr="007262EF">
        <w:t xml:space="preserve"> </w:t>
      </w:r>
      <w:r>
        <w:t>in</w:t>
      </w:r>
      <w:r w:rsidRPr="007262EF">
        <w:t xml:space="preserve"> the </w:t>
      </w:r>
      <w:r>
        <w:t xml:space="preserve">root </w:t>
      </w:r>
      <w:proofErr w:type="spellStart"/>
      <w:r w:rsidRPr="007262EF">
        <w:t>endosphere</w:t>
      </w:r>
      <w:proofErr w:type="spellEnd"/>
      <w:r w:rsidRPr="007262EF">
        <w:t xml:space="preserve"> are derived directly from the rhizosphere, the </w:t>
      </w:r>
      <w:proofErr w:type="spellStart"/>
      <w:r w:rsidRPr="007262EF">
        <w:t>endosphere</w:t>
      </w:r>
      <w:proofErr w:type="spellEnd"/>
      <w:r w:rsidRPr="007262EF">
        <w:t xml:space="preserve"> mycobiome contains only a subset of </w:t>
      </w:r>
      <w:r>
        <w:t>the</w:t>
      </w:r>
      <w:r w:rsidRPr="007262EF">
        <w:t xml:space="preserve"> rhizosphere </w:t>
      </w:r>
      <w:r>
        <w:t xml:space="preserve">mycobiome </w:t>
      </w:r>
      <w:r w:rsidRPr="007262EF">
        <w:t>and is thus less diverse (</w:t>
      </w:r>
      <w:r>
        <w:t>Wang et al. 2023</w:t>
      </w:r>
      <w:r w:rsidRPr="007262EF">
        <w:t xml:space="preserve">). </w:t>
      </w:r>
      <w:r w:rsidR="00B27701">
        <w:t>T</w:t>
      </w:r>
      <w:r w:rsidRPr="007262EF">
        <w:t xml:space="preserve">he fungal communities inhabiting the </w:t>
      </w:r>
      <w:proofErr w:type="spellStart"/>
      <w:r w:rsidRPr="007262EF">
        <w:t>endosphere</w:t>
      </w:r>
      <w:proofErr w:type="spellEnd"/>
      <w:r w:rsidRPr="007262EF">
        <w:t xml:space="preserve"> exhibit less variation between sampling sites than do other compartments, such as the rhizosphere soil or surrounding water (</w:t>
      </w:r>
      <w:r>
        <w:t>Wang et al. 2023</w:t>
      </w:r>
      <w:r w:rsidRPr="007262EF">
        <w:t xml:space="preserve">). This difference suggests that </w:t>
      </w:r>
      <w:r>
        <w:t>plant</w:t>
      </w:r>
      <w:r w:rsidRPr="007262EF">
        <w:t xml:space="preserve"> roots filter the rhizosphere mycobiome, allowing only some species to colonize. Contradictory to this is the consensus that the assembly of wetland plant </w:t>
      </w:r>
      <w:r>
        <w:t>mycobiomes</w:t>
      </w:r>
      <w:r w:rsidRPr="007262EF">
        <w:t xml:space="preserve"> is stochastic rather than deterministic (</w:t>
      </w:r>
      <w:r w:rsidRPr="00E848A5">
        <w:t>Bahram et al. 2016</w:t>
      </w:r>
      <w:r>
        <w:t xml:space="preserve">; </w:t>
      </w:r>
      <w:r>
        <w:rPr>
          <w:rFonts w:ascii="TimesNewRomanPSMT" w:hAnsi="TimesNewRomanPSMT"/>
        </w:rPr>
        <w:t>Ban et al. 2017</w:t>
      </w:r>
      <w:r w:rsidRPr="007262EF">
        <w:t xml:space="preserve">; </w:t>
      </w:r>
      <w:r>
        <w:t>Huang et al. 2022; Iqbal et al. 2023; Wang et al. 2023</w:t>
      </w:r>
      <w:r w:rsidRPr="007262EF">
        <w:t xml:space="preserve">). However, </w:t>
      </w:r>
      <w:r>
        <w:t xml:space="preserve">environmental factors still explain a portion </w:t>
      </w:r>
      <w:r w:rsidRPr="007262EF">
        <w:t xml:space="preserve">of the variation in </w:t>
      </w:r>
      <w:r>
        <w:t xml:space="preserve">mycobiomes </w:t>
      </w:r>
      <w:r w:rsidRPr="007262EF">
        <w:t>between wetlands, suggesting that environmental filtering occurs, which is characteristic of deterministic community assembly (</w:t>
      </w:r>
      <w:r>
        <w:t>Huang et al. 2022; Iqbal et al. 2023</w:t>
      </w:r>
      <w:r w:rsidRPr="007262EF">
        <w:t xml:space="preserve">). </w:t>
      </w:r>
      <w:r>
        <w:t xml:space="preserve">Specifically, the mycobiomes of different wetlands vary in terms of species </w:t>
      </w:r>
      <w:r w:rsidRPr="007262EF">
        <w:rPr>
          <w:rFonts w:eastAsiaTheme="minorHAnsi"/>
          <w:kern w:val="2"/>
          <w14:ligatures w14:val="standardContextual"/>
        </w:rPr>
        <w:t>diversity</w:t>
      </w:r>
      <w:r>
        <w:t xml:space="preserve">, </w:t>
      </w:r>
      <w:r w:rsidRPr="007262EF">
        <w:rPr>
          <w:rFonts w:eastAsiaTheme="minorHAnsi"/>
          <w:kern w:val="2"/>
          <w14:ligatures w14:val="standardContextual"/>
        </w:rPr>
        <w:t xml:space="preserve">abundance, </w:t>
      </w:r>
      <w:r>
        <w:t>and</w:t>
      </w:r>
      <w:r w:rsidRPr="007262EF">
        <w:rPr>
          <w:rFonts w:eastAsiaTheme="minorHAnsi"/>
          <w:kern w:val="2"/>
          <w14:ligatures w14:val="standardContextual"/>
        </w:rPr>
        <w:t xml:space="preserve"> composition</w:t>
      </w:r>
      <w:r>
        <w:t xml:space="preserve"> </w:t>
      </w:r>
      <w:r w:rsidRPr="007262EF">
        <w:rPr>
          <w:rFonts w:eastAsiaTheme="minorHAnsi"/>
          <w:kern w:val="2"/>
          <w14:ligatures w14:val="standardContextual"/>
        </w:rPr>
        <w:t>(</w:t>
      </w:r>
      <w:r>
        <w:rPr>
          <w:rFonts w:ascii="TimesNewRomanPSMT" w:hAnsi="TimesNewRomanPSMT"/>
        </w:rPr>
        <w:t xml:space="preserve">Kohout et al. 2012; </w:t>
      </w:r>
      <w:r>
        <w:t>Martin et al. 2018; Iqbal et al. 2023</w:t>
      </w:r>
      <w:r w:rsidRPr="007262EF">
        <w:rPr>
          <w:rFonts w:eastAsiaTheme="minorHAnsi"/>
          <w:kern w:val="2"/>
          <w14:ligatures w14:val="standardContextual"/>
        </w:rPr>
        <w:t xml:space="preserve">; </w:t>
      </w:r>
      <w:r>
        <w:rPr>
          <w:rFonts w:eastAsiaTheme="minorHAnsi"/>
          <w:kern w:val="2"/>
          <w14:ligatures w14:val="standardContextual"/>
        </w:rPr>
        <w:t xml:space="preserve">Wang et al. 2023; </w:t>
      </w:r>
      <w:r>
        <w:t>Senapati et al. 2024</w:t>
      </w:r>
      <w:r w:rsidRPr="007262EF">
        <w:rPr>
          <w:rFonts w:eastAsiaTheme="minorHAnsi"/>
          <w:kern w:val="2"/>
          <w14:ligatures w14:val="standardContextual"/>
        </w:rPr>
        <w:t>)</w:t>
      </w:r>
      <w:r w:rsidRPr="007262EF">
        <w:t>.</w:t>
      </w:r>
      <w:r>
        <w:t xml:space="preserve"> These variations are occasionally attributed to between-wetland differences in depth, pH, and soil redox potential. For example, pH is correlated with soil fungal diversity and abundance in terrestrial plants, a relationship that is occasionally upheld in wetland plants (Maestre et al. 2015; Ding et al. 2023; Wang et al. 2023; Iqbal et al. 2023</w:t>
      </w:r>
      <w:r w:rsidRPr="009418C3">
        <w:t xml:space="preserve">). </w:t>
      </w:r>
      <w:r>
        <w:t xml:space="preserve">Furthermore, wetland plant mycobiomes, specifically the composition of AMF communities, are affected by water depth (Miller and Bever </w:t>
      </w:r>
      <w:r>
        <w:lastRenderedPageBreak/>
        <w:t xml:space="preserve">1999; Martin et al. 2018; </w:t>
      </w:r>
      <w:proofErr w:type="spellStart"/>
      <w:r>
        <w:t>Klymiuk</w:t>
      </w:r>
      <w:proofErr w:type="spellEnd"/>
      <w:r>
        <w:t xml:space="preserve"> and Sikes 2019). Soil flooding sometimes suppresses mycorrhization of wetland plant roots, which occurs because mycorrhizal development is inhibited by anoxia, and waterlogged soils are anoxic (Mosse et al. 1981; </w:t>
      </w:r>
      <w:proofErr w:type="spellStart"/>
      <w:r>
        <w:t>Ponnamperuma</w:t>
      </w:r>
      <w:proofErr w:type="spellEnd"/>
      <w:r>
        <w:t xml:space="preserve"> 1984; Khan and Belik 1995; Miller 2000; Wang et al. 2010). </w:t>
      </w:r>
      <w:r>
        <w:rPr>
          <w:rStyle w:val="highlight"/>
          <w:rFonts w:eastAsiaTheme="majorEastAsia"/>
        </w:rPr>
        <w:t xml:space="preserve">Lastly, while fungi prefer weakly reducing conditions, soil redox potential is insufficient in explaining the varying AMF colonization of wetland plant roots (Christensen and Wigand 1998; Seo and Delaune 2010; </w:t>
      </w:r>
      <w:r>
        <w:t>Martin et al. 2018</w:t>
      </w:r>
      <w:r>
        <w:rPr>
          <w:rStyle w:val="highlight"/>
          <w:rFonts w:eastAsiaTheme="majorEastAsia"/>
        </w:rPr>
        <w:t>). Therefore, varying abiotic conditions may contribute to differences in plant mycobiomes between wetlands.</w:t>
      </w:r>
    </w:p>
    <w:p w14:paraId="1BFEF033" w14:textId="28715609" w:rsidR="00074D86" w:rsidRDefault="00074D86" w:rsidP="00074D86">
      <w:pPr>
        <w:pStyle w:val="NormalWeb"/>
        <w:spacing w:before="0" w:beforeAutospacing="0" w:after="0" w:afterAutospacing="0" w:line="480" w:lineRule="auto"/>
        <w:ind w:firstLine="360"/>
        <w:rPr>
          <w:rFonts w:ascii="TimesNewRomanPSMT" w:hAnsi="TimesNewRomanPSMT"/>
        </w:rPr>
      </w:pPr>
      <w:r>
        <w:rPr>
          <w:rFonts w:ascii="TimesNewRomanPS" w:hAnsi="TimesNewRomanPS"/>
          <w:i/>
          <w:iCs/>
        </w:rPr>
        <w:t>Zizania palustris</w:t>
      </w:r>
      <w:r>
        <w:rPr>
          <w:rFonts w:ascii="TimesNewRomanPSMT" w:hAnsi="TimesNewRomanPSMT"/>
        </w:rPr>
        <w:t xml:space="preserve">, or Northern wild rice, is an emergent annual macrophyte found in shallow lakes and slow-moving rivers in central and Eastern Canada (Aiken et al. 1988; Painchaud and Archibold 1990). </w:t>
      </w:r>
      <w:r>
        <w:rPr>
          <w:rFonts w:ascii="TimesNewRomanPS" w:hAnsi="TimesNewRomanPS"/>
          <w:i/>
          <w:iCs/>
        </w:rPr>
        <w:t xml:space="preserve">Z. palustris </w:t>
      </w:r>
      <w:r>
        <w:rPr>
          <w:rFonts w:ascii="TimesNewRomanPSMT" w:hAnsi="TimesNewRomanPSMT"/>
        </w:rPr>
        <w:t xml:space="preserve">is harvested from both wild stands and cultivated paddies, serving as an important food source (Terrell et al. 1997). Whether </w:t>
      </w:r>
      <w:r>
        <w:rPr>
          <w:rFonts w:ascii="TimesNewRomanPS" w:hAnsi="TimesNewRomanPS"/>
          <w:i/>
          <w:iCs/>
        </w:rPr>
        <w:t xml:space="preserve">Z. palustris </w:t>
      </w:r>
      <w:r>
        <w:rPr>
          <w:rFonts w:ascii="TimesNewRomanPSMT" w:hAnsi="TimesNewRomanPSMT"/>
        </w:rPr>
        <w:t xml:space="preserve">can host AMF in traditional rice lakes and wild stands remains unknown. However, </w:t>
      </w:r>
      <w:r>
        <w:rPr>
          <w:rFonts w:ascii="TimesNewRomanPS" w:hAnsi="TimesNewRomanPS"/>
          <w:i/>
          <w:iCs/>
        </w:rPr>
        <w:t xml:space="preserve">Z. palustris </w:t>
      </w:r>
      <w:r>
        <w:rPr>
          <w:rFonts w:ascii="TimesNewRomanPSMT" w:hAnsi="TimesNewRomanPSMT"/>
        </w:rPr>
        <w:t xml:space="preserve">grown in a mesocosm in agricultural soil was shown to host AMF upon microscopic examination (pers. obs. Az </w:t>
      </w:r>
      <w:proofErr w:type="spellStart"/>
      <w:r>
        <w:rPr>
          <w:rFonts w:ascii="TimesNewRomanPSMT" w:hAnsi="TimesNewRomanPSMT"/>
        </w:rPr>
        <w:t>Klymiuk</w:t>
      </w:r>
      <w:proofErr w:type="spellEnd"/>
      <w:r>
        <w:rPr>
          <w:rFonts w:ascii="TimesNewRomanPSMT" w:hAnsi="TimesNewRomanPSMT"/>
        </w:rPr>
        <w:t xml:space="preserve">, Prairie Wetland Salinity Experiment). Similarly, an Asian species of wild rice, </w:t>
      </w:r>
      <w:r>
        <w:rPr>
          <w:rFonts w:ascii="TimesNewRomanPS" w:hAnsi="TimesNewRomanPS"/>
          <w:i/>
          <w:iCs/>
        </w:rPr>
        <w:t>Zizania latifolia</w:t>
      </w:r>
      <w:r>
        <w:rPr>
          <w:rFonts w:ascii="TimesNewRomanPSMT" w:hAnsi="TimesNewRomanPSMT"/>
        </w:rPr>
        <w:t xml:space="preserve">, which diverged from </w:t>
      </w:r>
      <w:r>
        <w:rPr>
          <w:rFonts w:ascii="TimesNewRomanPS" w:hAnsi="TimesNewRomanPS"/>
          <w:i/>
          <w:iCs/>
        </w:rPr>
        <w:t xml:space="preserve">Z. palustris </w:t>
      </w:r>
      <w:r>
        <w:rPr>
          <w:rFonts w:ascii="TimesNewRomanPSMT" w:hAnsi="TimesNewRomanPSMT"/>
        </w:rPr>
        <w:t>3.74 million years ago</w:t>
      </w:r>
      <w:r w:rsidR="00492B02">
        <w:rPr>
          <w:rFonts w:ascii="TimesNewRomanPSMT" w:hAnsi="TimesNewRomanPSMT"/>
        </w:rPr>
        <w:t>,</w:t>
      </w:r>
      <w:r>
        <w:rPr>
          <w:rFonts w:ascii="TimesNewRomanPSMT" w:hAnsi="TimesNewRomanPSMT"/>
        </w:rPr>
        <w:t xml:space="preserve"> is mycorrhizal (Xu et al. 2010; Yu et al. 2020). </w:t>
      </w:r>
    </w:p>
    <w:p w14:paraId="1E519EC9" w14:textId="77777777" w:rsidR="00074D86" w:rsidRPr="00D67E65" w:rsidRDefault="00074D86" w:rsidP="00074D86">
      <w:pPr>
        <w:pStyle w:val="NormalWeb"/>
        <w:spacing w:before="0" w:beforeAutospacing="0" w:after="0" w:afterAutospacing="0" w:line="480" w:lineRule="auto"/>
        <w:ind w:firstLine="360"/>
        <w:rPr>
          <w:rFonts w:ascii="TimesNewRomanPSMT" w:hAnsi="TimesNewRomanPSMT"/>
        </w:rPr>
      </w:pPr>
      <w:r w:rsidRPr="00E243C4">
        <w:rPr>
          <w:rFonts w:ascii="TimesNewRomanPSMT" w:hAnsi="TimesNewRomanPSMT"/>
        </w:rPr>
        <w:t xml:space="preserve">Another aquatic grain, </w:t>
      </w:r>
      <w:r w:rsidRPr="00E243C4">
        <w:rPr>
          <w:rFonts w:ascii="TimesNewRomanPS" w:hAnsi="TimesNewRomanPS"/>
          <w:i/>
          <w:iCs/>
        </w:rPr>
        <w:t xml:space="preserve">Oryza sativa </w:t>
      </w:r>
      <w:r w:rsidRPr="00E243C4">
        <w:rPr>
          <w:rFonts w:ascii="TimesNewRomanPSMT" w:hAnsi="TimesNewRomanPSMT"/>
        </w:rPr>
        <w:t xml:space="preserve">L. (Asian or white rice), </w:t>
      </w:r>
      <w:r>
        <w:rPr>
          <w:rFonts w:ascii="TimesNewRomanPSMT" w:hAnsi="TimesNewRomanPSMT"/>
        </w:rPr>
        <w:t>can</w:t>
      </w:r>
      <w:r w:rsidRPr="00E243C4">
        <w:rPr>
          <w:rFonts w:ascii="TimesNewRomanPSMT" w:hAnsi="TimesNewRomanPSMT"/>
        </w:rPr>
        <w:t xml:space="preserve"> also </w:t>
      </w:r>
      <w:r>
        <w:rPr>
          <w:rFonts w:ascii="TimesNewRomanPSMT" w:hAnsi="TimesNewRomanPSMT"/>
        </w:rPr>
        <w:t>host</w:t>
      </w:r>
      <w:r w:rsidRPr="00E243C4">
        <w:rPr>
          <w:rFonts w:ascii="TimesNewRomanPSMT" w:hAnsi="TimesNewRomanPSMT"/>
        </w:rPr>
        <w:t xml:space="preserve"> </w:t>
      </w:r>
      <w:r>
        <w:rPr>
          <w:rFonts w:ascii="TimesNewRomanPSMT" w:hAnsi="TimesNewRomanPSMT"/>
        </w:rPr>
        <w:t>AMF</w:t>
      </w:r>
      <w:r w:rsidRPr="00E243C4">
        <w:rPr>
          <w:rFonts w:ascii="TimesNewRomanPSMT" w:hAnsi="TimesNewRomanPSMT"/>
        </w:rPr>
        <w:t xml:space="preserve"> (Li et al. 2023</w:t>
      </w:r>
      <w:r w:rsidRPr="00E243C4">
        <w:rPr>
          <w:rFonts w:ascii="TimesNewRomanPS" w:hAnsi="TimesNewRomanPS"/>
          <w:i/>
          <w:iCs/>
        </w:rPr>
        <w:t>a</w:t>
      </w:r>
      <w:r w:rsidRPr="00E243C4">
        <w:rPr>
          <w:rFonts w:ascii="TimesNewRomanPSMT" w:hAnsi="TimesNewRomanPSMT"/>
        </w:rPr>
        <w:t>; Li et al. 2023</w:t>
      </w:r>
      <w:r w:rsidRPr="00E243C4">
        <w:rPr>
          <w:rFonts w:ascii="TimesNewRomanPS" w:hAnsi="TimesNewRomanPS"/>
          <w:i/>
          <w:iCs/>
        </w:rPr>
        <w:t>b</w:t>
      </w:r>
      <w:r w:rsidRPr="00E243C4">
        <w:rPr>
          <w:rFonts w:ascii="TimesNewRomanPSMT" w:hAnsi="TimesNewRomanPSMT"/>
        </w:rPr>
        <w:t xml:space="preserve">). Interestingly, inoculation of </w:t>
      </w:r>
      <w:r w:rsidRPr="00E243C4">
        <w:rPr>
          <w:rFonts w:ascii="TimesNewRomanPS" w:hAnsi="TimesNewRomanPS"/>
          <w:i/>
          <w:iCs/>
        </w:rPr>
        <w:t xml:space="preserve">O. sativa </w:t>
      </w:r>
      <w:r w:rsidRPr="00E243C4">
        <w:rPr>
          <w:rFonts w:ascii="TimesNewRomanPSMT" w:hAnsi="TimesNewRomanPSMT"/>
        </w:rPr>
        <w:t xml:space="preserve">with </w:t>
      </w:r>
      <w:r>
        <w:rPr>
          <w:rFonts w:ascii="TimesNewRomanPSMT" w:hAnsi="TimesNewRomanPSMT"/>
        </w:rPr>
        <w:t>AMF</w:t>
      </w:r>
      <w:r w:rsidRPr="00E243C4">
        <w:rPr>
          <w:rFonts w:ascii="TimesNewRomanPSMT" w:hAnsi="TimesNewRomanPSMT"/>
        </w:rPr>
        <w:t xml:space="preserve"> reduces heavy metal contamination of the edible </w:t>
      </w:r>
      <w:r>
        <w:rPr>
          <w:rFonts w:ascii="TimesNewRomanPSMT" w:hAnsi="TimesNewRomanPSMT"/>
        </w:rPr>
        <w:t xml:space="preserve">plant </w:t>
      </w:r>
      <w:r w:rsidRPr="00E243C4">
        <w:rPr>
          <w:rFonts w:ascii="TimesNewRomanPSMT" w:hAnsi="TimesNewRomanPSMT"/>
        </w:rPr>
        <w:t>tissues (Li et al. 2023</w:t>
      </w:r>
      <w:r>
        <w:rPr>
          <w:rFonts w:ascii="TimesNewRomanPSMT" w:hAnsi="TimesNewRomanPSMT"/>
          <w:i/>
          <w:iCs/>
        </w:rPr>
        <w:t>a</w:t>
      </w:r>
      <w:r w:rsidRPr="00E243C4">
        <w:rPr>
          <w:rFonts w:ascii="TimesNewRomanPSMT" w:hAnsi="TimesNewRomanPSMT"/>
        </w:rPr>
        <w:t>; Li et al. 2023</w:t>
      </w:r>
      <w:r>
        <w:rPr>
          <w:rFonts w:ascii="TimesNewRomanPSMT" w:hAnsi="TimesNewRomanPSMT"/>
          <w:i/>
          <w:iCs/>
        </w:rPr>
        <w:t>b</w:t>
      </w:r>
      <w:r w:rsidRPr="00E243C4">
        <w:rPr>
          <w:rFonts w:ascii="TimesNewRomanPSMT" w:hAnsi="TimesNewRomanPSMT"/>
        </w:rPr>
        <w:t xml:space="preserve">). Whether arbuscular mycorrhizal infection would confer this function in </w:t>
      </w:r>
      <w:r w:rsidRPr="00E243C4">
        <w:rPr>
          <w:rFonts w:ascii="TimesNewRomanPS" w:hAnsi="TimesNewRomanPS"/>
          <w:i/>
          <w:iCs/>
        </w:rPr>
        <w:t xml:space="preserve">Z. palustris </w:t>
      </w:r>
      <w:r w:rsidRPr="00E243C4">
        <w:rPr>
          <w:rFonts w:ascii="TimesNewRomanPSMT" w:hAnsi="TimesNewRomanPSMT"/>
        </w:rPr>
        <w:t xml:space="preserve">is unknown but has implications for its use as a food source. In </w:t>
      </w:r>
      <w:r w:rsidRPr="00E243C4">
        <w:rPr>
          <w:rFonts w:ascii="TimesNewRomanPS" w:hAnsi="TimesNewRomanPS"/>
          <w:i/>
          <w:iCs/>
        </w:rPr>
        <w:t>O. sativa</w:t>
      </w:r>
      <w:r w:rsidRPr="00E243C4">
        <w:rPr>
          <w:rFonts w:ascii="TimesNewRomanPSMT" w:hAnsi="TimesNewRomanPSMT"/>
        </w:rPr>
        <w:t>, arbuscular mycorrhizal colonization is more common in plants from upland fields than those from lowland fields (</w:t>
      </w:r>
      <w:proofErr w:type="spellStart"/>
      <w:r w:rsidRPr="00E243C4">
        <w:rPr>
          <w:rFonts w:ascii="TimesNewRomanPSMT" w:hAnsi="TimesNewRomanPSMT"/>
        </w:rPr>
        <w:t>Ilag</w:t>
      </w:r>
      <w:proofErr w:type="spellEnd"/>
      <w:r w:rsidRPr="00E243C4">
        <w:rPr>
          <w:rFonts w:ascii="TimesNewRomanPSMT" w:hAnsi="TimesNewRomanPSMT"/>
        </w:rPr>
        <w:t xml:space="preserve"> et al. 1987). This, paired with the </w:t>
      </w:r>
      <w:r w:rsidRPr="00E243C4">
        <w:rPr>
          <w:rFonts w:ascii="TimesNewRomanPSMT" w:hAnsi="TimesNewRomanPSMT"/>
        </w:rPr>
        <w:lastRenderedPageBreak/>
        <w:t>fact that arbuscular mycorrhizal colonization was reduced upon flooding of the soil (</w:t>
      </w:r>
      <w:proofErr w:type="spellStart"/>
      <w:r w:rsidRPr="00E243C4">
        <w:rPr>
          <w:rFonts w:ascii="TimesNewRomanPSMT" w:hAnsi="TimesNewRomanPSMT"/>
        </w:rPr>
        <w:t>Hajiboland</w:t>
      </w:r>
      <w:proofErr w:type="spellEnd"/>
      <w:r w:rsidRPr="00E243C4">
        <w:rPr>
          <w:rFonts w:ascii="TimesNewRomanPSMT" w:hAnsi="TimesNewRomanPSMT"/>
        </w:rPr>
        <w:t xml:space="preserve"> et al. 2009) suggests that arbuscular mycorrhizal colonization is less frequent in waterlogged soils than dry soils. Despite this, plant productivity of </w:t>
      </w:r>
      <w:r w:rsidRPr="00E243C4">
        <w:rPr>
          <w:rFonts w:ascii="TimesNewRomanPS" w:hAnsi="TimesNewRomanPS"/>
          <w:i/>
          <w:iCs/>
        </w:rPr>
        <w:t xml:space="preserve">O. sativa </w:t>
      </w:r>
      <w:r w:rsidRPr="00E243C4">
        <w:rPr>
          <w:rFonts w:ascii="TimesNewRomanPSMT" w:hAnsi="TimesNewRomanPSMT"/>
        </w:rPr>
        <w:t xml:space="preserve">under flooded conditions is still enhanced </w:t>
      </w:r>
      <w:r>
        <w:rPr>
          <w:rFonts w:ascii="TimesNewRomanPSMT" w:hAnsi="TimesNewRomanPSMT"/>
        </w:rPr>
        <w:t xml:space="preserve">by ~30% </w:t>
      </w:r>
      <w:r w:rsidRPr="00E243C4">
        <w:rPr>
          <w:rFonts w:ascii="TimesNewRomanPSMT" w:hAnsi="TimesNewRomanPSMT"/>
        </w:rPr>
        <w:t xml:space="preserve">when plants are inoculated with </w:t>
      </w:r>
      <w:r>
        <w:rPr>
          <w:rFonts w:ascii="TimesNewRomanPSMT" w:hAnsi="TimesNewRomanPSMT"/>
        </w:rPr>
        <w:t>AMF</w:t>
      </w:r>
      <w:r w:rsidRPr="00E243C4">
        <w:rPr>
          <w:rFonts w:ascii="TimesNewRomanPSMT" w:hAnsi="TimesNewRomanPSMT"/>
        </w:rPr>
        <w:t xml:space="preserve"> (</w:t>
      </w:r>
      <w:proofErr w:type="spellStart"/>
      <w:r w:rsidRPr="00E243C4">
        <w:rPr>
          <w:rFonts w:ascii="TimesNewRomanPSMT" w:hAnsi="TimesNewRomanPSMT"/>
        </w:rPr>
        <w:t>Hajiboland</w:t>
      </w:r>
      <w:proofErr w:type="spellEnd"/>
      <w:r w:rsidRPr="00E243C4">
        <w:rPr>
          <w:rFonts w:ascii="TimesNewRomanPSMT" w:hAnsi="TimesNewRomanPSMT"/>
        </w:rPr>
        <w:t xml:space="preserve"> et al. 2009). Currently, the mycorrhization of </w:t>
      </w:r>
      <w:r w:rsidRPr="00E243C4">
        <w:rPr>
          <w:rFonts w:ascii="TimesNewRomanPS" w:hAnsi="TimesNewRomanPS"/>
          <w:i/>
          <w:iCs/>
        </w:rPr>
        <w:t xml:space="preserve">Zizania palustris </w:t>
      </w:r>
      <w:r w:rsidRPr="00E243C4">
        <w:rPr>
          <w:rFonts w:ascii="TimesNewRomanPSMT" w:hAnsi="TimesNewRomanPSMT"/>
        </w:rPr>
        <w:t xml:space="preserve">is entirely unknown; comparisons with the role of AMF in </w:t>
      </w:r>
      <w:r w:rsidRPr="00E243C4">
        <w:rPr>
          <w:rFonts w:ascii="TimesNewRomanPS" w:hAnsi="TimesNewRomanPS"/>
          <w:i/>
          <w:iCs/>
        </w:rPr>
        <w:t xml:space="preserve">Oryza </w:t>
      </w:r>
      <w:r w:rsidRPr="00E243C4">
        <w:rPr>
          <w:rFonts w:ascii="TimesNewRomanPSMT" w:hAnsi="TimesNewRomanPSMT"/>
        </w:rPr>
        <w:t>suggest that this foundational work may have important applications in wild rice agriculture and restoration in North America.</w:t>
      </w:r>
      <w:r>
        <w:rPr>
          <w:rFonts w:ascii="TimesNewRomanPSMT" w:hAnsi="TimesNewRomanPSMT"/>
        </w:rPr>
        <w:t xml:space="preserve"> Determining the mycorrhizal status of </w:t>
      </w:r>
      <w:r w:rsidRPr="00E243C4">
        <w:rPr>
          <w:rFonts w:ascii="TimesNewRomanPSMT" w:hAnsi="TimesNewRomanPSMT"/>
          <w:i/>
          <w:iCs/>
        </w:rPr>
        <w:t>Z. palustris</w:t>
      </w:r>
      <w:r>
        <w:rPr>
          <w:rFonts w:ascii="TimesNewRomanPSMT" w:hAnsi="TimesNewRomanPSMT"/>
        </w:rPr>
        <w:t xml:space="preserve"> is particularly critical because wild rice production is limited by </w:t>
      </w:r>
      <w:r w:rsidRPr="004D7521">
        <w:rPr>
          <w:rFonts w:ascii="TimesNewRomanPSMT" w:hAnsi="TimesNewRomanPSMT"/>
        </w:rPr>
        <w:t>phosphorus</w:t>
      </w:r>
      <w:r>
        <w:rPr>
          <w:rFonts w:ascii="TimesNewRomanPSMT" w:hAnsi="TimesNewRomanPSMT"/>
        </w:rPr>
        <w:t xml:space="preserve">, the uptake of which could be enhanced by inoculation with the appropriate AMF species (Lee 1987; </w:t>
      </w:r>
      <w:r>
        <w:t>Senapati et al. 2024</w:t>
      </w:r>
      <w:r>
        <w:rPr>
          <w:rFonts w:ascii="TimesNewRomanPSMT" w:hAnsi="TimesNewRomanPSMT"/>
        </w:rPr>
        <w:t xml:space="preserve">). </w:t>
      </w:r>
      <w:r w:rsidRPr="007D41AD">
        <w:rPr>
          <w:rFonts w:ascii="TimesNewRomanPSMT" w:hAnsi="TimesNewRomanPSMT"/>
        </w:rPr>
        <w:t xml:space="preserve">The anoxia of flooded wetland soils can reduce soil redox potential. Furthermore, redox potential and pH are related such that a </w:t>
      </w:r>
      <w:r>
        <w:rPr>
          <w:rFonts w:ascii="TimesNewRomanPSMT" w:hAnsi="TimesNewRomanPSMT"/>
        </w:rPr>
        <w:t>decrease</w:t>
      </w:r>
      <w:r w:rsidRPr="007D41AD">
        <w:rPr>
          <w:rFonts w:ascii="TimesNewRomanPSMT" w:hAnsi="TimesNewRomanPSMT"/>
        </w:rPr>
        <w:t xml:space="preserve"> in pH leads to a decrease in redox potential, and vice versa (</w:t>
      </w:r>
      <w:proofErr w:type="spellStart"/>
      <w:r w:rsidRPr="007D41AD">
        <w:rPr>
          <w:rFonts w:ascii="TimesNewRomanPSMT" w:hAnsi="TimesNewRomanPSMT"/>
        </w:rPr>
        <w:t>Ponnamperuma</w:t>
      </w:r>
      <w:proofErr w:type="spellEnd"/>
      <w:r w:rsidRPr="007D41AD">
        <w:rPr>
          <w:rFonts w:ascii="TimesNewRomanPSMT" w:hAnsi="TimesNewRomanPSMT"/>
        </w:rPr>
        <w:t xml:space="preserve"> 1984; Zhang et al. 2021). </w:t>
      </w:r>
      <w:r w:rsidRPr="007D41AD">
        <w:t>Phosphorus availability, an important driver in the relationship between plants and AMF, increases with a decrease in either pH or redox potential (Zhang et al. 2021). Since the primary function of AMF is to enhance plant access to phosphorus, phosphorus bioavailability heightened by anoxic wetland soils may negate the benefits provided by AMF, making a mutualistic symbiosis less likely (Smith and Read 2008; Johnson 2010).</w:t>
      </w:r>
      <w:r>
        <w:t xml:space="preserve"> When soils are high in phosphorus, parasitic AMF symbioses are more likely (Ramírez-Viga et al. 2018). </w:t>
      </w:r>
      <w:r w:rsidRPr="007D41AD">
        <w:t>However, phosphorus availability depends on the inundation, redox state, and pH</w:t>
      </w:r>
      <w:r>
        <w:t>,</w:t>
      </w:r>
      <w:r w:rsidRPr="007D41AD">
        <w:t xml:space="preserve"> all of which can vary quite widely</w:t>
      </w:r>
      <w:r>
        <w:t xml:space="preserve"> between and within basins</w:t>
      </w:r>
      <w:r w:rsidRPr="007D41AD">
        <w:t>.</w:t>
      </w:r>
    </w:p>
    <w:p w14:paraId="3C4538B8" w14:textId="77777777" w:rsidR="00074D86" w:rsidRDefault="00074D86" w:rsidP="00074D86">
      <w:pPr>
        <w:pStyle w:val="NormalWeb"/>
        <w:spacing w:before="0" w:beforeAutospacing="0" w:after="0" w:afterAutospacing="0" w:line="480" w:lineRule="auto"/>
        <w:ind w:firstLine="360"/>
      </w:pPr>
      <w:r>
        <w:rPr>
          <w:rFonts w:ascii="TimesNewRomanPSMT" w:hAnsi="TimesNewRomanPSMT"/>
        </w:rPr>
        <w:t>A major compone</w:t>
      </w:r>
      <w:r w:rsidRPr="00BD28C5">
        <w:rPr>
          <w:rFonts w:ascii="TimesNewRomanPSMT" w:hAnsi="TimesNewRomanPSMT"/>
        </w:rPr>
        <w:t xml:space="preserve">nt of my research entailed establishing the extent to which wild stands of </w:t>
      </w:r>
      <w:r w:rsidRPr="00BD28C5">
        <w:rPr>
          <w:rFonts w:ascii="TimesNewRomanPS" w:hAnsi="TimesNewRomanPS"/>
          <w:i/>
          <w:iCs/>
        </w:rPr>
        <w:t xml:space="preserve">Z. palustris </w:t>
      </w:r>
      <w:r w:rsidRPr="00BD28C5">
        <w:rPr>
          <w:rFonts w:ascii="TimesNewRomanPSMT" w:hAnsi="TimesNewRomanPSMT"/>
        </w:rPr>
        <w:t xml:space="preserve">are mycorrhizal, and which fungal species they form associations with. This work was conducted using </w:t>
      </w:r>
      <w:r>
        <w:rPr>
          <w:rFonts w:ascii="TimesNewRomanPSMT" w:hAnsi="TimesNewRomanPSMT"/>
        </w:rPr>
        <w:t xml:space="preserve">standard microscopy assays (McGonigle et al. 1990) and further explored with </w:t>
      </w:r>
      <w:r w:rsidRPr="00BD28C5">
        <w:rPr>
          <w:rFonts w:ascii="TimesNewRomanPSMT" w:hAnsi="TimesNewRomanPSMT"/>
        </w:rPr>
        <w:t>targeted amplicon sequencing</w:t>
      </w:r>
      <w:r>
        <w:rPr>
          <w:rFonts w:ascii="TimesNewRomanPSMT" w:hAnsi="TimesNewRomanPSMT"/>
        </w:rPr>
        <w:t xml:space="preserve"> of the rhizosphere</w:t>
      </w:r>
      <w:r w:rsidRPr="00BD28C5">
        <w:rPr>
          <w:rFonts w:ascii="TimesNewRomanPSMT" w:hAnsi="TimesNewRomanPSMT"/>
        </w:rPr>
        <w:t>, using a combination of fungal ‘barcod</w:t>
      </w:r>
      <w:r>
        <w:rPr>
          <w:rFonts w:ascii="TimesNewRomanPSMT" w:hAnsi="TimesNewRomanPSMT"/>
        </w:rPr>
        <w:t>e</w:t>
      </w:r>
      <w:r w:rsidRPr="00BD28C5">
        <w:rPr>
          <w:rFonts w:ascii="TimesNewRomanPSMT" w:hAnsi="TimesNewRomanPSMT"/>
        </w:rPr>
        <w:t xml:space="preserve">’ </w:t>
      </w:r>
      <w:r w:rsidRPr="00BD28C5">
        <w:rPr>
          <w:rFonts w:ascii="TimesNewRomanPSMT" w:hAnsi="TimesNewRomanPSMT"/>
        </w:rPr>
        <w:lastRenderedPageBreak/>
        <w:t>regions that have emerged as global standards for understanding fungal diversity (Op de Beeck et al. 2014). Metagenomics typically consists of DNA extraction, amplification of a target sequence via the polymerase chain reaction (PCR), preparation of the DNA library for sequencing by adding barcodes and adapters, and sequencing (</w:t>
      </w:r>
      <w:proofErr w:type="spellStart"/>
      <w:r w:rsidRPr="00BD28C5">
        <w:rPr>
          <w:rFonts w:ascii="TimesNewRomanPSMT" w:hAnsi="TimesNewRomanPSMT"/>
        </w:rPr>
        <w:t>Navgire</w:t>
      </w:r>
      <w:proofErr w:type="spellEnd"/>
      <w:r w:rsidRPr="00BD28C5">
        <w:rPr>
          <w:rFonts w:ascii="TimesNewRomanPSMT" w:hAnsi="TimesNewRomanPSMT"/>
        </w:rPr>
        <w:t xml:space="preserve"> et al. 2022). Metagenomics is uniquely challenging in wetland soils, due to the presence of humic acids and iron</w:t>
      </w:r>
      <w:r>
        <w:rPr>
          <w:rFonts w:ascii="TimesNewRomanPSMT" w:hAnsi="TimesNewRomanPSMT"/>
        </w:rPr>
        <w:t xml:space="preserve"> (Armstrong 1967; Watson and Blackwell 2000), both of which introduce challenges to the extraction and PCR amplification of target DNA. </w:t>
      </w:r>
    </w:p>
    <w:p w14:paraId="469DD16C" w14:textId="644152B0" w:rsidR="00074D86" w:rsidRDefault="00074D86" w:rsidP="00074D86">
      <w:pPr>
        <w:pStyle w:val="NormalWeb"/>
        <w:spacing w:before="0" w:beforeAutospacing="0" w:after="0" w:afterAutospacing="0" w:line="480" w:lineRule="auto"/>
        <w:ind w:firstLine="360"/>
      </w:pPr>
      <w:r>
        <w:rPr>
          <w:rFonts w:ascii="TimesNewRomanPSMT" w:hAnsi="TimesNewRomanPSMT"/>
        </w:rPr>
        <w:t xml:space="preserve">Humic substances are organic compounds produced via decomposition of plant and animal tissues present in soils (Schnitzer 1982). Humic substances are grouped into humic acids, fulvic acids, and </w:t>
      </w:r>
      <w:proofErr w:type="spellStart"/>
      <w:r>
        <w:rPr>
          <w:rFonts w:ascii="TimesNewRomanPSMT" w:hAnsi="TimesNewRomanPSMT"/>
        </w:rPr>
        <w:t>humin</w:t>
      </w:r>
      <w:proofErr w:type="spellEnd"/>
      <w:r>
        <w:rPr>
          <w:rFonts w:ascii="TimesNewRomanPSMT" w:hAnsi="TimesNewRomanPSMT"/>
        </w:rPr>
        <w:t xml:space="preserve"> based on their solubilities at different pH values (MacCarthy 2001). Humic acids, which are defined by their insolubility in acidic solutions, share their molecular weight and net charge with DNA, resulting in their co-extraction from soil samples (MacCarthy 2001). Additionally, humic acids are not sufficiently removed by standard DNA purification methods, making humic contamination an issue in soil metabarcoding studies (Holben 1994; Watson and Blackwell 2000; Matheson et al. 2010). Tsai and Olson (1992</w:t>
      </w:r>
      <w:r>
        <w:rPr>
          <w:rFonts w:ascii="TimesNewRomanPS" w:hAnsi="TimesNewRomanPS"/>
          <w:i/>
          <w:iCs/>
        </w:rPr>
        <w:t>b</w:t>
      </w:r>
      <w:r>
        <w:rPr>
          <w:rFonts w:ascii="TimesNewRomanPSMT" w:hAnsi="TimesNewRomanPSMT"/>
        </w:rPr>
        <w:t xml:space="preserve">) found that the presence of 10 ng of humic acid </w:t>
      </w:r>
      <w:r w:rsidR="00EA62B5">
        <w:rPr>
          <w:rFonts w:ascii="TimesNewRomanPSMT" w:hAnsi="TimesNewRomanPSMT"/>
        </w:rPr>
        <w:t>in a 100</w:t>
      </w:r>
      <w:r w:rsidR="005A3AFE">
        <w:rPr>
          <w:rFonts w:ascii="TimesNewRomanPSMT" w:hAnsi="TimesNewRomanPSMT"/>
        </w:rPr>
        <w:t xml:space="preserve"> </w:t>
      </w:r>
      <w:r w:rsidR="005A3AFE" w:rsidRPr="00DC5570">
        <w:sym w:font="Symbol" w:char="F06D"/>
      </w:r>
      <w:r w:rsidR="005A3AFE" w:rsidRPr="00DC5570">
        <w:t>L</w:t>
      </w:r>
      <w:r w:rsidR="005A3AFE">
        <w:t xml:space="preserve"> reaction</w:t>
      </w:r>
      <w:r w:rsidR="005A3AFE">
        <w:rPr>
          <w:rFonts w:ascii="TimesNewRomanPSMT" w:hAnsi="TimesNewRomanPSMT"/>
        </w:rPr>
        <w:t xml:space="preserve"> was sufficient to inhibit PCR</w:t>
      </w:r>
      <w:r>
        <w:rPr>
          <w:rFonts w:ascii="TimesNewRomanPSMT" w:hAnsi="TimesNewRomanPSMT"/>
        </w:rPr>
        <w:t>.</w:t>
      </w:r>
      <w:r w:rsidRPr="00B37E34">
        <w:rPr>
          <w:rFonts w:ascii="TimesNewRomanPSMT" w:hAnsi="TimesNewRomanPSMT"/>
        </w:rPr>
        <w:t xml:space="preserve"> This has been attributed to the interaction of humic acids with DNA polymerase to prevent polymerization (Tsai and Olson 1992a; </w:t>
      </w:r>
      <w:proofErr w:type="spellStart"/>
      <w:r w:rsidRPr="00B37E34">
        <w:rPr>
          <w:rFonts w:ascii="TimesNewRomanPSMT" w:hAnsi="TimesNewRomanPSMT"/>
        </w:rPr>
        <w:t>Sutlovic</w:t>
      </w:r>
      <w:proofErr w:type="spellEnd"/>
      <w:r w:rsidRPr="00B37E34">
        <w:rPr>
          <w:rFonts w:ascii="TimesNewRomanPSMT" w:hAnsi="TimesNewRomanPSMT"/>
        </w:rPr>
        <w:t xml:space="preserve"> et al. 2008), as well as with template DNA to reduce the amount of available substrate (Opel et al. 2010). Interestingly, PCR inhibition persists despite increases in the volume of template DNA, suggesting it is more likely that humic acids achieve their inhibition via interaction with DNA polymerase (Tsai and Olson 1992a). </w:t>
      </w:r>
      <w:r>
        <w:rPr>
          <w:rFonts w:ascii="TimesNewRomanPSMT" w:hAnsi="TimesNewRomanPSMT"/>
        </w:rPr>
        <w:t xml:space="preserve">Moreover, humic acids also absorb light at 260 nm, as does DNA. Thus, absorbance by the contaminating humic acids cannot be distinguished from DNA via spectrophotometry, complicating standard procedures for assessing </w:t>
      </w:r>
      <w:r>
        <w:rPr>
          <w:rFonts w:ascii="TimesNewRomanPSMT" w:hAnsi="TimesNewRomanPSMT"/>
        </w:rPr>
        <w:lastRenderedPageBreak/>
        <w:t xml:space="preserve">DNA purity (Holben 1994; Fatima et al. 2014; Wnuk et al. 2020). Since humic acids can contain aromatic rings, they also absorb light at 230 nm, allowing detection of humic contamination using A260/A230 ratios (Fatima et al. 2014; Wnuk et al. 2020). </w:t>
      </w:r>
    </w:p>
    <w:p w14:paraId="2F77E943" w14:textId="77777777" w:rsidR="00074D86" w:rsidRDefault="00074D86" w:rsidP="00074D86">
      <w:pPr>
        <w:pStyle w:val="NormalWeb"/>
        <w:spacing w:before="0" w:beforeAutospacing="0" w:after="0" w:afterAutospacing="0" w:line="480" w:lineRule="auto"/>
        <w:ind w:firstLine="360"/>
        <w:rPr>
          <w:rFonts w:ascii="TimesNewRomanPSMT" w:hAnsi="TimesNewRomanPSMT"/>
        </w:rPr>
      </w:pPr>
      <w:r>
        <w:rPr>
          <w:rFonts w:ascii="TimesNewRomanPSMT" w:hAnsi="TimesNewRomanPSMT"/>
        </w:rPr>
        <w:t>Fungal metagenomics studies are further complicated by the presence of various metals that inhibit PCR (Kuffel et al. 2021; Howarth et al. 2022)</w:t>
      </w:r>
      <w:r>
        <w:rPr>
          <w:rFonts w:ascii="TimesNewRomanPS" w:hAnsi="TimesNewRomanPS"/>
          <w:i/>
          <w:iCs/>
        </w:rPr>
        <w:t xml:space="preserve">. </w:t>
      </w:r>
      <w:r>
        <w:rPr>
          <w:rFonts w:ascii="TimesNewRomanPSMT" w:hAnsi="TimesNewRomanPSMT"/>
        </w:rPr>
        <w:t xml:space="preserve">Of </w:t>
      </w:r>
      <w:proofErr w:type="gramStart"/>
      <w:r>
        <w:rPr>
          <w:rFonts w:ascii="TimesNewRomanPSMT" w:hAnsi="TimesNewRomanPSMT"/>
        </w:rPr>
        <w:t>particular relevance</w:t>
      </w:r>
      <w:proofErr w:type="gramEnd"/>
      <w:r>
        <w:rPr>
          <w:rFonts w:ascii="TimesNewRomanPSMT" w:hAnsi="TimesNewRomanPSMT"/>
        </w:rPr>
        <w:t xml:space="preserve"> to wetland soils is iron, which forms plaques on macrophyte roots due to the redox dynamics of these systems (Armstrong 1967; Wium-Andersen and Andersen 1972; Mendelssohn and Postek 1982; Crowder and MacFie 1986). Kuffel et al. (2021) found that ferrous iron (Fe</w:t>
      </w:r>
      <w:r>
        <w:rPr>
          <w:rFonts w:ascii="TimesNewRomanPSMT" w:hAnsi="TimesNewRomanPSMT"/>
          <w:position w:val="8"/>
          <w:sz w:val="16"/>
          <w:szCs w:val="16"/>
        </w:rPr>
        <w:t>2+</w:t>
      </w:r>
      <w:r>
        <w:rPr>
          <w:rFonts w:ascii="TimesNewRomanPSMT" w:hAnsi="TimesNewRomanPSMT"/>
        </w:rPr>
        <w:t>) was one of the strongest inhibitors of PCR when compared to eight other metals occurring in soils. While the mechanism by which ferrous iron inhibits PCR is unknown, other PCR-inhibiting metals present in soils</w:t>
      </w:r>
      <w:r>
        <w:rPr>
          <w:rFonts w:ascii="TimesNewRomanPSMT" w:hAnsi="TimesNewRomanPSMT"/>
          <w:strike/>
        </w:rPr>
        <w:t xml:space="preserve"> </w:t>
      </w:r>
      <w:r>
        <w:rPr>
          <w:rFonts w:ascii="TimesNewRomanPSMT" w:hAnsi="TimesNewRomanPSMT"/>
        </w:rPr>
        <w:t>facilitate crosslinking between DNA and proteins, minimizing DNA-DNA polymerase interaction and thus inhibiting PCR (</w:t>
      </w:r>
      <w:proofErr w:type="spellStart"/>
      <w:r>
        <w:rPr>
          <w:rFonts w:ascii="TimesNewRomanPSMT" w:hAnsi="TimesNewRomanPSMT"/>
        </w:rPr>
        <w:t>Wedrychowski</w:t>
      </w:r>
      <w:proofErr w:type="spellEnd"/>
      <w:r>
        <w:rPr>
          <w:rFonts w:ascii="TimesNewRomanPSMT" w:hAnsi="TimesNewRomanPSMT"/>
        </w:rPr>
        <w:t xml:space="preserve"> et al. 1986; Kuffel et al. 2021). In </w:t>
      </w:r>
      <w:r>
        <w:rPr>
          <w:rFonts w:ascii="TimesNewRomanPS" w:hAnsi="TimesNewRomanPS"/>
          <w:i/>
          <w:iCs/>
        </w:rPr>
        <w:t>Z. palustris</w:t>
      </w:r>
      <w:r>
        <w:rPr>
          <w:rFonts w:ascii="TimesNewRomanPSMT" w:hAnsi="TimesNewRomanPSMT"/>
        </w:rPr>
        <w:t xml:space="preserve">, iron plaques form on the root surface as well as inside the epidermal and cortical cells (Jorgenson et al. 2012). Thus, the inhibitory effects of iron are expected to occur in root samples and rhizosphere soil samples. </w:t>
      </w:r>
    </w:p>
    <w:p w14:paraId="263C7EB1" w14:textId="77777777" w:rsidR="00074D86" w:rsidRDefault="00074D86" w:rsidP="00074D86">
      <w:pPr>
        <w:pStyle w:val="NormalWeb"/>
        <w:spacing w:before="0" w:beforeAutospacing="0" w:after="0" w:afterAutospacing="0" w:line="480" w:lineRule="auto"/>
        <w:ind w:firstLine="360"/>
        <w:rPr>
          <w:rFonts w:ascii="TimesNewRomanPSMT" w:hAnsi="TimesNewRomanPSMT"/>
        </w:rPr>
      </w:pPr>
      <w:r>
        <w:rPr>
          <w:rFonts w:ascii="TimesNewRomanPSMT" w:hAnsi="TimesNewRomanPSMT"/>
        </w:rPr>
        <w:t xml:space="preserve">Soil contaminants like humic acids and iron necessitate the validation of molecular methods prior to their application in the metabarcoding of soil samples. A major component of my honours project was methods validation, in which I determined the optimal </w:t>
      </w:r>
      <w:r w:rsidRPr="00275DF9">
        <w:rPr>
          <w:rFonts w:ascii="TimesNewRomanPSMT" w:hAnsi="TimesNewRomanPSMT"/>
        </w:rPr>
        <w:t>DNA extraction kit and the necessity of a subsequent DNA purification step based on DNA concentration and purity data.</w:t>
      </w:r>
      <w:r w:rsidRPr="00275DF9">
        <w:t xml:space="preserve"> These methods validation experiments </w:t>
      </w:r>
      <w:r>
        <w:t>used</w:t>
      </w:r>
      <w:r w:rsidRPr="00275DF9">
        <w:t xml:space="preserve"> soils and roots collected from</w:t>
      </w:r>
      <w:r>
        <w:t xml:space="preserve"> wet meadows at the Tallgrass Prairie Preserve. Fungal diversity in wet tallgrass meadows has been previously studied (Miller and Bever 1999; Miller 2000; Miller and Sharitz 2000), so these samples provided an appropriate test environment for methods development and validation. </w:t>
      </w:r>
      <w:r>
        <w:rPr>
          <w:rFonts w:ascii="TimesNewRomanPSMT" w:hAnsi="TimesNewRomanPSMT"/>
        </w:rPr>
        <w:t xml:space="preserve">Additionally, </w:t>
      </w:r>
      <w:r>
        <w:rPr>
          <w:rFonts w:ascii="TimesNewRomanPSMT" w:hAnsi="TimesNewRomanPSMT"/>
        </w:rPr>
        <w:lastRenderedPageBreak/>
        <w:t xml:space="preserve">I optimized our PCR protocol for the amplification of fungal DNA using two primer pairs to separately target arbuscular mycorrhizal fungi and the more general fungal communities </w:t>
      </w:r>
      <w:r w:rsidRPr="00D91B66">
        <w:rPr>
          <w:rFonts w:ascii="TimesNewRomanPSMT" w:hAnsi="TimesNewRomanPSMT"/>
        </w:rPr>
        <w:t>inhabiting root and soil</w:t>
      </w:r>
      <w:r>
        <w:rPr>
          <w:rFonts w:ascii="TimesNewRomanPSMT" w:hAnsi="TimesNewRomanPSMT"/>
        </w:rPr>
        <w:t xml:space="preserve"> samples (Guillen-Otero et al. 2023). Following methods validation, the optimal method was applied to </w:t>
      </w:r>
      <w:r>
        <w:rPr>
          <w:rFonts w:ascii="TimesNewRomanPSMT" w:hAnsi="TimesNewRomanPSMT"/>
          <w:i/>
          <w:iCs/>
        </w:rPr>
        <w:t xml:space="preserve">Zizania palustris </w:t>
      </w:r>
      <w:r>
        <w:rPr>
          <w:rFonts w:ascii="TimesNewRomanPSMT" w:hAnsi="TimesNewRomanPSMT"/>
        </w:rPr>
        <w:t xml:space="preserve">rhizosphere soils to identify the fungal communities therein (root-endogenous mycobiomes will be assessed in the next phase of my research). These amplicon libraries were sequenced with the Oxford Nanopore </w:t>
      </w:r>
      <w:proofErr w:type="spellStart"/>
      <w:r>
        <w:rPr>
          <w:rFonts w:ascii="TimesNewRomanPSMT" w:hAnsi="TimesNewRomanPSMT"/>
        </w:rPr>
        <w:t>MinION</w:t>
      </w:r>
      <w:proofErr w:type="spellEnd"/>
      <w:r>
        <w:rPr>
          <w:rFonts w:ascii="TimesNewRomanPSMT" w:hAnsi="TimesNewRomanPSMT"/>
        </w:rPr>
        <w:t xml:space="preserve"> benchtop platform; my honours project is a pilot project on this platform in the </w:t>
      </w:r>
      <w:proofErr w:type="spellStart"/>
      <w:r>
        <w:rPr>
          <w:rFonts w:ascii="TimesNewRomanPSMT" w:hAnsi="TimesNewRomanPSMT"/>
        </w:rPr>
        <w:t>Klymiuk</w:t>
      </w:r>
      <w:proofErr w:type="spellEnd"/>
      <w:r>
        <w:rPr>
          <w:rFonts w:ascii="TimesNewRomanPSMT" w:hAnsi="TimesNewRomanPSMT"/>
        </w:rPr>
        <w:t xml:space="preserve"> Lab. </w:t>
      </w:r>
      <w:r w:rsidRPr="00275DF9">
        <w:rPr>
          <w:rFonts w:ascii="TimesNewRomanPSMT" w:hAnsi="TimesNewRomanPSMT"/>
        </w:rPr>
        <w:t xml:space="preserve">Ultimately, over the course of this project, the </w:t>
      </w:r>
      <w:r>
        <w:rPr>
          <w:rFonts w:ascii="TimesNewRomanPSMT" w:hAnsi="TimesNewRomanPSMT"/>
        </w:rPr>
        <w:t>rhizosphere</w:t>
      </w:r>
      <w:r w:rsidRPr="00275DF9">
        <w:rPr>
          <w:rFonts w:ascii="TimesNewRomanPSMT" w:hAnsi="TimesNewRomanPSMT"/>
        </w:rPr>
        <w:t xml:space="preserve">-associated mycobiome of </w:t>
      </w:r>
      <w:r w:rsidRPr="00275DF9">
        <w:rPr>
          <w:rFonts w:ascii="TimesNewRomanPS" w:hAnsi="TimesNewRomanPS"/>
          <w:i/>
          <w:iCs/>
        </w:rPr>
        <w:t xml:space="preserve">Zizania palustris </w:t>
      </w:r>
      <w:r w:rsidRPr="00275DF9">
        <w:rPr>
          <w:rFonts w:ascii="TimesNewRomanPS" w:hAnsi="TimesNewRomanPS"/>
        </w:rPr>
        <w:t>was characterized</w:t>
      </w:r>
      <w:r w:rsidRPr="00275DF9">
        <w:rPr>
          <w:rFonts w:ascii="TimesNewRomanPSMT" w:hAnsi="TimesNewRomanPSMT"/>
        </w:rPr>
        <w:t xml:space="preserve"> and the extent to which this plant exhibits mycorrhization in wild stands was determined. </w:t>
      </w:r>
    </w:p>
    <w:p w14:paraId="79D50D7C" w14:textId="77777777" w:rsidR="00074D86" w:rsidRPr="001D4815" w:rsidRDefault="00074D86" w:rsidP="00074D86">
      <w:pPr>
        <w:pStyle w:val="Heading1"/>
        <w:spacing w:before="0"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u w:val="single"/>
        </w:rPr>
        <w:t xml:space="preserve">Materials &amp; </w:t>
      </w:r>
      <w:r w:rsidRPr="004D7521">
        <w:rPr>
          <w:rFonts w:ascii="Times New Roman" w:hAnsi="Times New Roman" w:cs="Times New Roman"/>
          <w:b/>
          <w:bCs/>
          <w:color w:val="000000" w:themeColor="text1"/>
          <w:sz w:val="24"/>
          <w:szCs w:val="24"/>
          <w:u w:val="single"/>
        </w:rPr>
        <w:t>Methods</w:t>
      </w:r>
      <w:r w:rsidRPr="001D4815">
        <w:rPr>
          <w:rFonts w:ascii="Times New Roman" w:hAnsi="Times New Roman" w:cs="Times New Roman"/>
          <w:b/>
          <w:bCs/>
          <w:color w:val="000000" w:themeColor="text1"/>
        </w:rPr>
        <w:br/>
      </w:r>
      <w:r w:rsidRPr="001D4815">
        <w:rPr>
          <w:rFonts w:ascii="Times New Roman" w:hAnsi="Times New Roman" w:cs="Times New Roman"/>
          <w:b/>
          <w:bCs/>
          <w:color w:val="000000" w:themeColor="text1"/>
          <w:sz w:val="24"/>
          <w:szCs w:val="24"/>
        </w:rPr>
        <w:t xml:space="preserve">Part 1: Methods validation </w:t>
      </w:r>
    </w:p>
    <w:p w14:paraId="7D734F4B" w14:textId="77777777" w:rsidR="00074D86" w:rsidRDefault="00074D86" w:rsidP="00074D86">
      <w:pPr>
        <w:spacing w:line="480" w:lineRule="auto"/>
      </w:pPr>
      <w:r w:rsidRPr="00DC5570">
        <w:rPr>
          <w:b/>
          <w:bCs/>
          <w:i/>
          <w:iCs/>
        </w:rPr>
        <w:t>Sample selection</w:t>
      </w:r>
      <w:r w:rsidRPr="00DC5570">
        <w:t xml:space="preserve">. </w:t>
      </w:r>
      <w:r w:rsidRPr="00DC5570">
        <w:rPr>
          <w:i/>
          <w:iCs/>
        </w:rPr>
        <w:t xml:space="preserve">Juncus </w:t>
      </w:r>
      <w:r w:rsidRPr="00DC5570">
        <w:t>spp. (</w:t>
      </w:r>
      <w:r w:rsidRPr="00DC5570">
        <w:rPr>
          <w:i/>
          <w:iCs/>
        </w:rPr>
        <w:t xml:space="preserve">J. </w:t>
      </w:r>
      <w:proofErr w:type="spellStart"/>
      <w:r w:rsidRPr="00DC5570">
        <w:rPr>
          <w:i/>
          <w:iCs/>
        </w:rPr>
        <w:t>compressus</w:t>
      </w:r>
      <w:proofErr w:type="spellEnd"/>
      <w:r w:rsidRPr="00DC5570">
        <w:rPr>
          <w:i/>
          <w:iCs/>
        </w:rPr>
        <w:t xml:space="preserve"> </w:t>
      </w:r>
      <w:r w:rsidRPr="00DC5570">
        <w:t xml:space="preserve">or </w:t>
      </w:r>
      <w:r w:rsidRPr="00DC5570">
        <w:rPr>
          <w:i/>
          <w:iCs/>
        </w:rPr>
        <w:t xml:space="preserve">J. </w:t>
      </w:r>
      <w:proofErr w:type="spellStart"/>
      <w:r w:rsidRPr="00DC5570">
        <w:rPr>
          <w:i/>
          <w:iCs/>
        </w:rPr>
        <w:t>balticus</w:t>
      </w:r>
      <w:proofErr w:type="spellEnd"/>
      <w:r w:rsidRPr="00DC5570">
        <w:t xml:space="preserve">) were obtained from three sites at the Nature Conservancy’s Tallgrass Prairie Preserve in southern Manitoba, Canada in July 2024. Sites included an early succession </w:t>
      </w:r>
      <w:proofErr w:type="spellStart"/>
      <w:r w:rsidRPr="00DC5570">
        <w:t>oldfield</w:t>
      </w:r>
      <w:proofErr w:type="spellEnd"/>
      <w:r w:rsidRPr="00DC5570">
        <w:t xml:space="preserve"> (GPS: 49.13879 N, 96.74050 W) and a hayfield under active production (GPS: 49.14306 N, 96.74101 W), with areas of standing water at these two sites serving as the third site, seasonally wet. At each site, three whole </w:t>
      </w:r>
      <w:r w:rsidRPr="00DC5570">
        <w:rPr>
          <w:i/>
          <w:iCs/>
        </w:rPr>
        <w:t xml:space="preserve">Juncus </w:t>
      </w:r>
      <w:r w:rsidRPr="00DC5570">
        <w:t xml:space="preserve">plants were collected in Ziploc bags, for nine samples total. Finally, we selected three surface-sterilized </w:t>
      </w:r>
      <w:proofErr w:type="spellStart"/>
      <w:r w:rsidRPr="005C01C3">
        <w:rPr>
          <w:i/>
          <w:iCs/>
        </w:rPr>
        <w:t>Carex</w:t>
      </w:r>
      <w:proofErr w:type="spellEnd"/>
      <w:r w:rsidRPr="005C01C3">
        <w:rPr>
          <w:i/>
          <w:iCs/>
        </w:rPr>
        <w:t xml:space="preserve"> </w:t>
      </w:r>
      <w:proofErr w:type="spellStart"/>
      <w:r>
        <w:rPr>
          <w:i/>
          <w:iCs/>
        </w:rPr>
        <w:t>hystericina</w:t>
      </w:r>
      <w:proofErr w:type="spellEnd"/>
      <w:r>
        <w:rPr>
          <w:i/>
          <w:iCs/>
        </w:rPr>
        <w:t xml:space="preserve"> </w:t>
      </w:r>
      <w:r w:rsidRPr="00DC5570">
        <w:t xml:space="preserve">root samples from a previous sampling season, collected from three separate </w:t>
      </w:r>
      <w:proofErr w:type="gramStart"/>
      <w:r w:rsidRPr="00DC5570">
        <w:t>fully-inundated</w:t>
      </w:r>
      <w:proofErr w:type="gramEnd"/>
      <w:r w:rsidRPr="00DC5570">
        <w:t xml:space="preserve"> plants growing in a persistent wetland (Rennie River, GPS: 50.116459 N, 95.632810 W). </w:t>
      </w:r>
    </w:p>
    <w:p w14:paraId="4BB5FD30" w14:textId="77777777" w:rsidR="00074D86" w:rsidRPr="00DC5570" w:rsidRDefault="00074D86" w:rsidP="00074D86">
      <w:pPr>
        <w:spacing w:line="480" w:lineRule="auto"/>
      </w:pPr>
      <w:r w:rsidRPr="00DC5570">
        <w:rPr>
          <w:b/>
          <w:bCs/>
          <w:i/>
          <w:iCs/>
        </w:rPr>
        <w:t xml:space="preserve">Sample processing. </w:t>
      </w:r>
      <w:r>
        <w:t>R</w:t>
      </w:r>
      <w:r w:rsidRPr="00DC5570">
        <w:t xml:space="preserve">oot samples were </w:t>
      </w:r>
      <w:r>
        <w:t>rinsed</w:t>
      </w:r>
      <w:r w:rsidRPr="00DC5570">
        <w:t xml:space="preserve"> to remove soil and debris, then </w:t>
      </w:r>
      <w:r w:rsidRPr="006931CA">
        <w:t>surface-sterilized</w:t>
      </w:r>
      <w:r w:rsidRPr="00DC5570">
        <w:t xml:space="preserve"> </w:t>
      </w:r>
      <w:r>
        <w:t xml:space="preserve">to remove any surficial microorganisms </w:t>
      </w:r>
      <w:r w:rsidRPr="00DC5570">
        <w:t xml:space="preserve">via immersion in 95% </w:t>
      </w:r>
      <w:r>
        <w:t>EtOH</w:t>
      </w:r>
      <w:r w:rsidRPr="00DC5570">
        <w:t xml:space="preserve"> for 30 seconds, 20% bleach </w:t>
      </w:r>
      <w:r w:rsidRPr="00DC5570">
        <w:lastRenderedPageBreak/>
        <w:t xml:space="preserve">(1% sodium hypochlorite) for 2 minutes, and 70% </w:t>
      </w:r>
      <w:r>
        <w:t>EtOH</w:t>
      </w:r>
      <w:r w:rsidRPr="00DC5570">
        <w:t xml:space="preserve"> for 2 minutes, then rinsed thoroughly in ultrapure water</w:t>
      </w:r>
      <w:r>
        <w:t xml:space="preserve"> and stored at -80°C</w:t>
      </w:r>
      <w:r w:rsidRPr="00DC5570">
        <w:t xml:space="preserve"> (adapted from Arnold et al. 2007</w:t>
      </w:r>
      <w:r>
        <w:t xml:space="preserve"> and </w:t>
      </w:r>
      <w:r w:rsidRPr="00DC5570">
        <w:t xml:space="preserve">Romero-Jiménez et al. 2022). </w:t>
      </w:r>
    </w:p>
    <w:p w14:paraId="1FBEE78A" w14:textId="77777777" w:rsidR="00074D86" w:rsidRPr="00DC5570" w:rsidRDefault="00074D86" w:rsidP="00074D86">
      <w:pPr>
        <w:spacing w:line="480" w:lineRule="auto"/>
      </w:pPr>
      <w:r w:rsidRPr="00DC5570">
        <w:rPr>
          <w:b/>
          <w:bCs/>
          <w:i/>
          <w:iCs/>
        </w:rPr>
        <w:t xml:space="preserve">DNA extractions. </w:t>
      </w:r>
      <w:r w:rsidRPr="00DC5570">
        <w:t xml:space="preserve">Prior to DNA extraction, the three root samples collected from each site were pooled to create one representative sample for each site. Extractions were performed on each of these samples using the </w:t>
      </w:r>
      <w:proofErr w:type="spellStart"/>
      <w:r w:rsidRPr="00DC5570">
        <w:t>DNeasy</w:t>
      </w:r>
      <w:proofErr w:type="spellEnd"/>
      <w:r w:rsidRPr="00DC5570">
        <w:t xml:space="preserve"> Plant Pro, </w:t>
      </w:r>
      <w:proofErr w:type="spellStart"/>
      <w:r w:rsidRPr="00DC5570">
        <w:t>DNeasy</w:t>
      </w:r>
      <w:proofErr w:type="spellEnd"/>
      <w:r w:rsidRPr="00DC5570">
        <w:t xml:space="preserve"> </w:t>
      </w:r>
      <w:proofErr w:type="spellStart"/>
      <w:r w:rsidRPr="00DC5570">
        <w:t>PowerSoil</w:t>
      </w:r>
      <w:proofErr w:type="spellEnd"/>
      <w:r w:rsidRPr="00DC5570">
        <w:t xml:space="preserve"> Pro, and </w:t>
      </w:r>
      <w:proofErr w:type="spellStart"/>
      <w:r w:rsidRPr="00DC5570">
        <w:t>DNeasy</w:t>
      </w:r>
      <w:proofErr w:type="spellEnd"/>
      <w:r w:rsidRPr="00DC5570">
        <w:t xml:space="preserve"> </w:t>
      </w:r>
      <w:proofErr w:type="spellStart"/>
      <w:r w:rsidRPr="00DC5570">
        <w:t>PowerMax</w:t>
      </w:r>
      <w:proofErr w:type="spellEnd"/>
      <w:r w:rsidRPr="00DC5570">
        <w:t xml:space="preserve"> Soil kits (all Qiagen). </w:t>
      </w:r>
      <w:r>
        <w:rPr>
          <w:rFonts w:ascii="TimesNewRomanPSMT" w:hAnsi="TimesNewRomanPSMT"/>
        </w:rPr>
        <w:t xml:space="preserve">The PowerSoil Pro and PowerMax Soil kits are intended to remove humic acids (Qiagen 2022; Qiagen 2023), whereas the Plant Pro kit is intended to remove PCR inhibitors present in plant tissue (Qiagen 2019). </w:t>
      </w:r>
      <w:r w:rsidRPr="00DC5570">
        <w:t>Extractions were performed in duplicate such that DNA was extracted twice from each pooled sample using the same kit.</w:t>
      </w:r>
      <w:r>
        <w:t xml:space="preserve"> The homogenization step of the protocol of each kit was omitted. Otherwise, the manufacturer’s guidelines were followed. For the Plant Pro and PowerSoil Pro kits, root tissue was homogenized in the provided bead tubes via </w:t>
      </w:r>
      <w:r w:rsidRPr="00DC5570">
        <w:t xml:space="preserve">4 cycles of shaking at 30 Hz for 30 seconds and 30 seconds of rest </w:t>
      </w:r>
      <w:r>
        <w:t xml:space="preserve">using a bead beater homogenizer </w:t>
      </w:r>
      <w:r w:rsidRPr="00DC5570">
        <w:t xml:space="preserve">(adapted from pers. comm. M Bakker, for Prairie </w:t>
      </w:r>
      <w:r>
        <w:t>w</w:t>
      </w:r>
      <w:r w:rsidRPr="00DC5570">
        <w:t xml:space="preserve">etland </w:t>
      </w:r>
      <w:r>
        <w:t>s</w:t>
      </w:r>
      <w:r w:rsidRPr="00DC5570">
        <w:t xml:space="preserve">alinity </w:t>
      </w:r>
      <w:r>
        <w:t>e</w:t>
      </w:r>
      <w:r w:rsidRPr="00DC5570">
        <w:t xml:space="preserve">xperiment </w:t>
      </w:r>
      <w:r w:rsidRPr="00DC5570">
        <w:rPr>
          <w:i/>
          <w:iCs/>
        </w:rPr>
        <w:t xml:space="preserve">Zizania palustris </w:t>
      </w:r>
      <w:r w:rsidRPr="00DC5570">
        <w:t>samples</w:t>
      </w:r>
      <w:r>
        <w:t xml:space="preserve">). For the PowerMax Soil kit, roots were homogenized </w:t>
      </w:r>
      <w:r w:rsidRPr="00DC5570">
        <w:t xml:space="preserve">using </w:t>
      </w:r>
      <w:r>
        <w:t xml:space="preserve">a </w:t>
      </w:r>
      <w:r w:rsidRPr="00DC5570">
        <w:t xml:space="preserve">mortar and pestle and liquid nitrogen </w:t>
      </w:r>
      <w:r>
        <w:t>due to</w:t>
      </w:r>
      <w:r w:rsidRPr="00DC5570">
        <w:t xml:space="preserve"> the large sample mass required</w:t>
      </w:r>
      <w:r>
        <w:t>.</w:t>
      </w:r>
    </w:p>
    <w:p w14:paraId="79C56F72" w14:textId="77777777" w:rsidR="00074D86" w:rsidRPr="00DC5570" w:rsidRDefault="00074D86" w:rsidP="00074D86">
      <w:pPr>
        <w:spacing w:line="480" w:lineRule="auto"/>
      </w:pPr>
      <w:r w:rsidRPr="00DC5570">
        <w:rPr>
          <w:b/>
          <w:bCs/>
          <w:i/>
          <w:iCs/>
        </w:rPr>
        <w:t>Purification</w:t>
      </w:r>
      <w:r w:rsidRPr="00DC5570">
        <w:rPr>
          <w:b/>
          <w:bCs/>
        </w:rPr>
        <w:t xml:space="preserve">. </w:t>
      </w:r>
      <w:r w:rsidRPr="00DC5570">
        <w:t xml:space="preserve">Following DNA extraction, one duplicate from each pooled sample was purified using the New England Biolabs Monarch </w:t>
      </w:r>
      <w:r>
        <w:t>PCR and DNA Cleanup k</w:t>
      </w:r>
      <w:r w:rsidRPr="00DC5570">
        <w:t>it. DNA extracted using the PowerMax Soil kit were excluded from purification due to high sample volumes.</w:t>
      </w:r>
    </w:p>
    <w:p w14:paraId="26517236" w14:textId="77777777" w:rsidR="00074D86" w:rsidRPr="00DC5570" w:rsidRDefault="00074D86" w:rsidP="00074D86">
      <w:pPr>
        <w:spacing w:line="480" w:lineRule="auto"/>
      </w:pPr>
      <w:r w:rsidRPr="00DC5570">
        <w:rPr>
          <w:b/>
          <w:bCs/>
          <w:i/>
          <w:iCs/>
        </w:rPr>
        <w:t>DNA concentration and purity</w:t>
      </w:r>
      <w:r w:rsidRPr="00DC5570">
        <w:rPr>
          <w:b/>
          <w:bCs/>
        </w:rPr>
        <w:t xml:space="preserve">. </w:t>
      </w:r>
      <w:r w:rsidRPr="00DC5570">
        <w:t xml:space="preserve">To estimate the DNA concentration of our samples, a Qubit </w:t>
      </w:r>
      <w:r>
        <w:t>1</w:t>
      </w:r>
      <w:r w:rsidRPr="00DC5570">
        <w:t xml:space="preserve">X dsDNA </w:t>
      </w:r>
      <w:r>
        <w:t>b</w:t>
      </w:r>
      <w:r w:rsidRPr="00DC5570">
        <w:t xml:space="preserve">road </w:t>
      </w:r>
      <w:r>
        <w:t>r</w:t>
      </w:r>
      <w:r w:rsidRPr="00DC5570">
        <w:t xml:space="preserve">ange </w:t>
      </w:r>
      <w:r>
        <w:t>a</w:t>
      </w:r>
      <w:r w:rsidRPr="00DC5570">
        <w:t xml:space="preserve">ssay was performed. To determine DNA purity, a NanoDrop spectrophotometer was used to measure A260/280 and A260/230. These data </w:t>
      </w:r>
      <w:r>
        <w:t>informed</w:t>
      </w:r>
      <w:r w:rsidRPr="00DC5570">
        <w:t xml:space="preserve"> kit selection for characterization of the </w:t>
      </w:r>
      <w:r w:rsidRPr="00DC5570">
        <w:rPr>
          <w:i/>
          <w:iCs/>
        </w:rPr>
        <w:t xml:space="preserve">Z. palustris </w:t>
      </w:r>
      <w:r w:rsidRPr="00DC5570">
        <w:t>mycobiome.</w:t>
      </w:r>
    </w:p>
    <w:p w14:paraId="1D973698" w14:textId="77777777" w:rsidR="00074D86" w:rsidRPr="00DC5570" w:rsidRDefault="00074D86" w:rsidP="00074D86">
      <w:pPr>
        <w:spacing w:line="480" w:lineRule="auto"/>
        <w:rPr>
          <w:b/>
          <w:bCs/>
        </w:rPr>
      </w:pPr>
      <w:r w:rsidRPr="00DC5570">
        <w:rPr>
          <w:b/>
          <w:bCs/>
        </w:rPr>
        <w:lastRenderedPageBreak/>
        <w:t>PCR troubleshooting</w:t>
      </w:r>
    </w:p>
    <w:p w14:paraId="4D1628CE" w14:textId="1FA52711" w:rsidR="00074D86" w:rsidRPr="00DC5570" w:rsidRDefault="00074D86" w:rsidP="00074D86">
      <w:pPr>
        <w:spacing w:line="480" w:lineRule="auto"/>
        <w:rPr>
          <w:b/>
          <w:bCs/>
          <w:i/>
          <w:iCs/>
        </w:rPr>
      </w:pPr>
      <w:r w:rsidRPr="00DC5570">
        <w:rPr>
          <w:b/>
          <w:bCs/>
          <w:i/>
          <w:iCs/>
        </w:rPr>
        <w:t xml:space="preserve">Initial ITS + 18S PCR with Juncus </w:t>
      </w:r>
      <w:r w:rsidRPr="003254F4">
        <w:rPr>
          <w:b/>
          <w:bCs/>
          <w:i/>
          <w:iCs/>
        </w:rPr>
        <w:t>root</w:t>
      </w:r>
      <w:r w:rsidRPr="00DC5570">
        <w:rPr>
          <w:b/>
          <w:bCs/>
          <w:i/>
          <w:iCs/>
        </w:rPr>
        <w:t xml:space="preserve"> DNA. </w:t>
      </w:r>
      <w:r w:rsidRPr="00DC5570">
        <w:t xml:space="preserve">For each sample, two </w:t>
      </w:r>
      <w:r>
        <w:t>PCRs</w:t>
      </w:r>
      <w:r w:rsidRPr="00DC5570">
        <w:t xml:space="preserve"> were performed, with different primer pairs to target different fungal phyla</w:t>
      </w:r>
      <w:r>
        <w:t xml:space="preserve">. </w:t>
      </w:r>
      <w:r w:rsidRPr="00DC5570">
        <w:t>The primer pair NS31/AML2 specific to the 18S r</w:t>
      </w:r>
      <w:r>
        <w:t>D</w:t>
      </w:r>
      <w:r w:rsidRPr="00DC5570">
        <w:t xml:space="preserve">NA was used to target </w:t>
      </w:r>
      <w:r>
        <w:t>the</w:t>
      </w:r>
      <w:r w:rsidRPr="00DC5570">
        <w:t xml:space="preserve"> arbuscular mycorrhizal fungi (Simon et al. 1992; Lee et al. 2008; </w:t>
      </w:r>
      <w:proofErr w:type="spellStart"/>
      <w:r w:rsidRPr="00DC5570">
        <w:t>Öpik</w:t>
      </w:r>
      <w:proofErr w:type="spellEnd"/>
      <w:r w:rsidRPr="00DC5570">
        <w:t xml:space="preserve"> et al. 2010). The primer pair ITS1F/ITS4 designed for the ITS r</w:t>
      </w:r>
      <w:r>
        <w:t>D</w:t>
      </w:r>
      <w:r w:rsidRPr="00DC5570">
        <w:t xml:space="preserve">NA was used to target more general fungal communities (White et al. 1990; </w:t>
      </w:r>
      <w:proofErr w:type="spellStart"/>
      <w:r w:rsidRPr="00DC5570">
        <w:t>Gardes</w:t>
      </w:r>
      <w:proofErr w:type="spellEnd"/>
      <w:r w:rsidRPr="00DC5570">
        <w:t xml:space="preserve"> and Bruns 1993; Op De Beeck et al. 2014). The PCR mix included 5 </w:t>
      </w:r>
      <w:r w:rsidRPr="00DC5570">
        <w:sym w:font="Symbol" w:char="F06D"/>
      </w:r>
      <w:r w:rsidRPr="00DC5570">
        <w:t xml:space="preserve">L of 5X Platinum II Green PCR buffer, 0.5 </w:t>
      </w:r>
      <w:r w:rsidRPr="00DC5570">
        <w:sym w:font="Symbol" w:char="F06D"/>
      </w:r>
      <w:r w:rsidRPr="00DC5570">
        <w:t xml:space="preserve">L of dNTPs (10 mM), 1.25 </w:t>
      </w:r>
      <w:r w:rsidRPr="00DC5570">
        <w:sym w:font="Symbol" w:char="F06D"/>
      </w:r>
      <w:r w:rsidRPr="00DC5570">
        <w:t xml:space="preserve">L of each primer (10 </w:t>
      </w:r>
      <w:r w:rsidRPr="00DC5570">
        <w:sym w:font="Symbol" w:char="F06D"/>
      </w:r>
      <w:r w:rsidRPr="00DC5570">
        <w:t xml:space="preserve">M), 0.15 </w:t>
      </w:r>
      <w:r w:rsidRPr="00DC5570">
        <w:sym w:font="Symbol" w:char="F06D"/>
      </w:r>
      <w:r w:rsidRPr="00DC5570">
        <w:t xml:space="preserve">L of Platinum II Hot-Start Taq DNA polymerase, 0.1875 </w:t>
      </w:r>
      <w:r w:rsidRPr="00DC5570">
        <w:sym w:font="Symbol" w:char="F06D"/>
      </w:r>
      <w:r w:rsidRPr="00DC5570">
        <w:t xml:space="preserve">L of bovine serum albumin (20 </w:t>
      </w:r>
      <w:r w:rsidRPr="00DC5570">
        <w:sym w:font="Symbol" w:char="F06D"/>
      </w:r>
      <w:r w:rsidRPr="00DC5570">
        <w:t>g/</w:t>
      </w:r>
      <w:r w:rsidRPr="00DC5570">
        <w:sym w:font="Symbol" w:char="F06D"/>
      </w:r>
      <w:r w:rsidRPr="00DC5570">
        <w:t xml:space="preserve">L), 15.5625 </w:t>
      </w:r>
      <w:r w:rsidRPr="00DC5570">
        <w:sym w:font="Symbol" w:char="F06D"/>
      </w:r>
      <w:r w:rsidRPr="00DC5570">
        <w:t xml:space="preserve">L of PCR-grade water, and 1 </w:t>
      </w:r>
      <w:r w:rsidRPr="00DC5570">
        <w:sym w:font="Symbol" w:char="F06D"/>
      </w:r>
      <w:r w:rsidRPr="00DC5570">
        <w:t xml:space="preserve">L of DNA for a final 25 </w:t>
      </w:r>
      <w:r w:rsidRPr="00DC5570">
        <w:sym w:font="Symbol" w:char="F06D"/>
      </w:r>
      <w:r>
        <w:t xml:space="preserve">L </w:t>
      </w:r>
      <w:r w:rsidRPr="00DC5570">
        <w:t>volume. PCR was also performed on a positive control (DNA extracted from an unidentified pure fungal culture</w:t>
      </w:r>
      <w:r>
        <w:t>, UME063</w:t>
      </w:r>
      <w:r w:rsidRPr="00DC5570">
        <w:t>) and a negative control (PCR-grade water).</w:t>
      </w:r>
    </w:p>
    <w:p w14:paraId="66283A87" w14:textId="77777777" w:rsidR="00074D86" w:rsidRPr="00DC5570" w:rsidRDefault="00074D86" w:rsidP="00074D86">
      <w:pPr>
        <w:spacing w:line="480" w:lineRule="auto"/>
      </w:pPr>
      <w:r w:rsidRPr="00DC5570">
        <w:rPr>
          <w:i/>
          <w:iCs/>
          <w:u w:val="single"/>
        </w:rPr>
        <w:t>18S PCR</w:t>
      </w:r>
      <w:r w:rsidRPr="00DC5570">
        <w:rPr>
          <w:u w:val="single"/>
        </w:rPr>
        <w:t>.</w:t>
      </w:r>
      <w:r w:rsidRPr="00DC5570">
        <w:rPr>
          <w:b/>
          <w:bCs/>
        </w:rPr>
        <w:t xml:space="preserve"> </w:t>
      </w:r>
      <w:r w:rsidRPr="00DC5570">
        <w:t>An initial denaturation step was done at 98°C for 2 min, followed by 35 cycles of denaturation at 98°C for 10 s, annealing at 56°C for 30 s, and extension at 72°C for 30 s, and a final extension at 72°C for 2 min (Guillen-Otero et al. 2023).</w:t>
      </w:r>
    </w:p>
    <w:p w14:paraId="305A4920" w14:textId="77777777" w:rsidR="00074D86" w:rsidRPr="00DC5570" w:rsidRDefault="00074D86" w:rsidP="00074D86">
      <w:pPr>
        <w:spacing w:line="480" w:lineRule="auto"/>
      </w:pPr>
      <w:r w:rsidRPr="00DC5570">
        <w:rPr>
          <w:i/>
          <w:iCs/>
          <w:u w:val="single"/>
        </w:rPr>
        <w:t>ITS PCR</w:t>
      </w:r>
      <w:r w:rsidRPr="00DC5570">
        <w:rPr>
          <w:u w:val="single"/>
        </w:rPr>
        <w:t>.</w:t>
      </w:r>
      <w:r w:rsidRPr="00DC5570">
        <w:t xml:space="preserve"> An initial denaturation step was done at 95°C for 3 min, followed by 25 cycles of denaturation at 95°C for 30 s, annealing at 55°C for 30 s, and extension at 72°C for 30 s, and a final extension at 72°C for 5 min (Guillen-Otero et al. 2023).</w:t>
      </w:r>
    </w:p>
    <w:p w14:paraId="12B422AD" w14:textId="77777777" w:rsidR="00074D86" w:rsidRPr="00DC5570" w:rsidRDefault="00074D86" w:rsidP="00074D86">
      <w:pPr>
        <w:spacing w:line="480" w:lineRule="auto"/>
        <w:rPr>
          <w:i/>
          <w:iCs/>
        </w:rPr>
      </w:pPr>
      <w:r w:rsidRPr="00DC5570">
        <w:rPr>
          <w:i/>
          <w:iCs/>
          <w:u w:val="single"/>
        </w:rPr>
        <w:t>Gel electrophoresis.</w:t>
      </w:r>
      <w:r w:rsidRPr="00DC5570">
        <w:rPr>
          <w:b/>
          <w:bCs/>
          <w:i/>
          <w:iCs/>
        </w:rPr>
        <w:t xml:space="preserve"> </w:t>
      </w:r>
      <w:r w:rsidRPr="00DC5570">
        <w:t>To assess PCR success, 18S and ITS PCR products were run in a 1% agarose gel at 80V for 1.5h in 1X TBE buffer. The gel was stained with SYBR Safe DNA gel stain. PCR products and the 1 kb plus DNA ladder were loaded with 10X gel loading solution.</w:t>
      </w:r>
    </w:p>
    <w:p w14:paraId="23A2F65B" w14:textId="77777777" w:rsidR="00074D86" w:rsidRDefault="00074D86" w:rsidP="00074D86">
      <w:pPr>
        <w:spacing w:line="480" w:lineRule="auto"/>
        <w:rPr>
          <w:b/>
          <w:bCs/>
          <w:i/>
          <w:iCs/>
        </w:rPr>
      </w:pPr>
    </w:p>
    <w:p w14:paraId="3DD1BAAE" w14:textId="77777777" w:rsidR="00074D86" w:rsidRDefault="00074D86" w:rsidP="00074D86">
      <w:pPr>
        <w:spacing w:line="480" w:lineRule="auto"/>
        <w:rPr>
          <w:b/>
          <w:bCs/>
          <w:i/>
          <w:iCs/>
        </w:rPr>
      </w:pPr>
    </w:p>
    <w:p w14:paraId="31F372D6" w14:textId="77777777" w:rsidR="00074D86" w:rsidRPr="00DC5570" w:rsidRDefault="00074D86" w:rsidP="00074D86">
      <w:pPr>
        <w:spacing w:line="480" w:lineRule="auto"/>
        <w:rPr>
          <w:b/>
          <w:bCs/>
          <w:i/>
          <w:iCs/>
        </w:rPr>
      </w:pPr>
      <w:r w:rsidRPr="00DC5570">
        <w:rPr>
          <w:b/>
          <w:bCs/>
          <w:i/>
          <w:iCs/>
        </w:rPr>
        <w:lastRenderedPageBreak/>
        <w:t>Hot-Start Taq PCR.</w:t>
      </w:r>
    </w:p>
    <w:p w14:paraId="63895C79" w14:textId="77777777" w:rsidR="00074D86" w:rsidRPr="00DC5570" w:rsidRDefault="00074D86" w:rsidP="00074D86">
      <w:pPr>
        <w:spacing w:line="480" w:lineRule="auto"/>
        <w:ind w:firstLine="720"/>
      </w:pPr>
      <w:r w:rsidRPr="00DC5570">
        <w:t xml:space="preserve">Since the initial PCR as described above was unsuccessful, we optimized the cycling parameters described in Guillen-Otero et al. (2023) for the Platinum II Hot-Start Taq polymerase and PCR buffer we </w:t>
      </w:r>
      <w:r>
        <w:t>used</w:t>
      </w:r>
      <w:r w:rsidRPr="00DC5570">
        <w:t>. Additional 18S and ITS PCR</w:t>
      </w:r>
      <w:r>
        <w:t>s</w:t>
      </w:r>
      <w:r w:rsidRPr="00DC5570">
        <w:t xml:space="preserve"> were done as follows: initial denaturation at 94°C for 2 minutes, followed by 35 cycles of denaturation at 94°C for 15 seconds, annealing at 60°C for 15 seconds, and extension at 68°C for 15 seconds (Thermo Fisher Scientific 2018). These reactions were performed on </w:t>
      </w:r>
      <w:r>
        <w:t>positive control</w:t>
      </w:r>
      <w:r w:rsidRPr="00DC5570">
        <w:t xml:space="preserve"> DNA samples. </w:t>
      </w:r>
      <w:r>
        <w:t xml:space="preserve">These samples included </w:t>
      </w:r>
      <w:proofErr w:type="gramStart"/>
      <w:r w:rsidRPr="00DC5570">
        <w:t>UME063</w:t>
      </w:r>
      <w:proofErr w:type="gramEnd"/>
      <w:r>
        <w:t xml:space="preserve"> </w:t>
      </w:r>
      <w:r w:rsidRPr="00DC5570">
        <w:t xml:space="preserve">and </w:t>
      </w:r>
      <w:r>
        <w:t>DNA extracted from</w:t>
      </w:r>
      <w:r w:rsidRPr="00DC5570">
        <w:t xml:space="preserve"> mycorrhizal trap culture rhizosphere soil and roots (RR1</w:t>
      </w:r>
      <w:r>
        <w:t>)</w:t>
      </w:r>
      <w:r w:rsidRPr="00DC5570">
        <w:t xml:space="preserve">. Gel electrophoresis was performed as described above, except loading dye was not used for this gel because </w:t>
      </w:r>
      <w:r>
        <w:t xml:space="preserve">of </w:t>
      </w:r>
      <w:r w:rsidRPr="00DC5570">
        <w:t>the PCR buffer</w:t>
      </w:r>
      <w:r>
        <w:t>’s dual</w:t>
      </w:r>
      <w:r w:rsidRPr="00DC5570">
        <w:t xml:space="preserve"> </w:t>
      </w:r>
      <w:r>
        <w:t>function</w:t>
      </w:r>
      <w:r w:rsidRPr="00DC5570">
        <w:t xml:space="preserve"> as a loading dye.</w:t>
      </w:r>
    </w:p>
    <w:p w14:paraId="27AD7AE8" w14:textId="77777777" w:rsidR="00074D86" w:rsidRPr="008A4D3D" w:rsidRDefault="00074D86" w:rsidP="00074D86">
      <w:pPr>
        <w:spacing w:line="480" w:lineRule="auto"/>
        <w:rPr>
          <w:i/>
          <w:iCs/>
        </w:rPr>
      </w:pPr>
      <w:r w:rsidRPr="00DC5570">
        <w:rPr>
          <w:i/>
          <w:iCs/>
          <w:u w:val="single"/>
        </w:rPr>
        <w:t>Modified Hot-Start Taq protocol.</w:t>
      </w:r>
      <w:r w:rsidRPr="00DC5570">
        <w:rPr>
          <w:i/>
          <w:iCs/>
        </w:rPr>
        <w:t xml:space="preserve"> </w:t>
      </w:r>
    </w:p>
    <w:p w14:paraId="4550CDCE" w14:textId="77777777" w:rsidR="00074D86" w:rsidRPr="00DC5570" w:rsidRDefault="00074D86" w:rsidP="00074D86">
      <w:pPr>
        <w:spacing w:line="480" w:lineRule="auto"/>
        <w:ind w:firstLine="720"/>
      </w:pPr>
      <w:r w:rsidRPr="00DC5570">
        <w:t xml:space="preserve"> When the Hot-Start Taq PCR as described above was unsuccessful, it was </w:t>
      </w:r>
      <w:r>
        <w:t xml:space="preserve">modified and </w:t>
      </w:r>
      <w:r w:rsidRPr="00DC5570">
        <w:t xml:space="preserve">repeated. First, 40 cycles were completed rather than 35. Fresh dilutions of dNTPs and both primers were used. Additional 1:10 dilutions of the DNA samples were </w:t>
      </w:r>
      <w:r>
        <w:t>included</w:t>
      </w:r>
      <w:r w:rsidRPr="00DC5570">
        <w:t xml:space="preserve"> to rule out any PCR inhibition arising from compounds left over from DNA extraction. Also, fresh Taq and PCR buffer were used to rule out any issues arising from potential improper storage of these reagents. T</w:t>
      </w:r>
      <w:r>
        <w:t>he RR1 positive control was the t</w:t>
      </w:r>
      <w:r w:rsidRPr="00DC5570">
        <w:t xml:space="preserve">emplate </w:t>
      </w:r>
      <w:r>
        <w:t>used for</w:t>
      </w:r>
      <w:r w:rsidRPr="00DC5570">
        <w:t xml:space="preserve"> this </w:t>
      </w:r>
      <w:r>
        <w:t>PCR.</w:t>
      </w:r>
    </w:p>
    <w:p w14:paraId="47F4222A" w14:textId="77777777" w:rsidR="00074D86" w:rsidRPr="00DC5570" w:rsidRDefault="00074D86" w:rsidP="00074D86">
      <w:pPr>
        <w:spacing w:line="480" w:lineRule="auto"/>
        <w:ind w:firstLine="720"/>
      </w:pPr>
      <w:r w:rsidRPr="00DC5570">
        <w:t xml:space="preserve">When the above Hot-Start Taq protocol was unsuccessful, we further adjusted the PCR cycling and components according to suggestions specified for the absence of bands (Bio-Rad, 2025). After an error was noticed with our previous dNTP dilutions, the dNTP mix was prepared such that each dNTP was at a final concentration of 200 </w:t>
      </w:r>
      <w:r w:rsidRPr="00DC5570">
        <w:sym w:font="Symbol" w:char="F06D"/>
      </w:r>
      <w:r w:rsidRPr="00DC5570">
        <w:t xml:space="preserve">M. Additional reactions were completed with double the template DNA volume. To test for issues with primer resuspension, additional reactions were performed with primer concentrations of 20 </w:t>
      </w:r>
      <w:r w:rsidRPr="00DC5570">
        <w:sym w:font="Symbol" w:char="F06D"/>
      </w:r>
      <w:r w:rsidRPr="00DC5570">
        <w:t xml:space="preserve">M each. PCR cycling </w:t>
      </w:r>
      <w:r w:rsidRPr="00DC5570">
        <w:lastRenderedPageBreak/>
        <w:t xml:space="preserve">was as follows: initial denaturation at 95°C for 3 min, followed by 35 cycles of denaturation at 95°C for 30 seconds, annealing at 60°C for 30 seconds, and extension at 68°C for 1 minute. Template for this PCR was </w:t>
      </w:r>
      <w:r>
        <w:t>the RR1 positive control.</w:t>
      </w:r>
    </w:p>
    <w:p w14:paraId="7BCF8649" w14:textId="77777777" w:rsidR="00074D86" w:rsidRPr="00DC5570" w:rsidRDefault="00074D86" w:rsidP="00074D86">
      <w:pPr>
        <w:spacing w:line="480" w:lineRule="auto"/>
      </w:pPr>
      <w:r w:rsidRPr="00DC5570">
        <w:rPr>
          <w:b/>
          <w:bCs/>
          <w:i/>
          <w:iCs/>
          <w:u w:val="single"/>
        </w:rPr>
        <w:t>Successful PCR</w:t>
      </w:r>
      <w:r w:rsidRPr="00DC5570">
        <w:rPr>
          <w:i/>
          <w:iCs/>
          <w:u w:val="single"/>
        </w:rPr>
        <w:t>.</w:t>
      </w:r>
      <w:r w:rsidRPr="00DC5570">
        <w:t xml:space="preserve"> Since PCR failed again after the above troubleshooting, we suspected </w:t>
      </w:r>
      <w:r>
        <w:t>issues with our</w:t>
      </w:r>
      <w:r w:rsidRPr="00DC5570">
        <w:t xml:space="preserve"> primers. </w:t>
      </w:r>
      <w:r w:rsidRPr="004D1BAC">
        <w:t>Fresh ITS1F/ITS4 and NS31/AML2 were ordered from IDT instead of Fisher</w:t>
      </w:r>
      <w:r w:rsidRPr="004D1BAC">
        <w:rPr>
          <w:b/>
          <w:i/>
        </w:rPr>
        <w:t xml:space="preserve"> </w:t>
      </w:r>
      <w:r w:rsidRPr="004D1BAC">
        <w:t xml:space="preserve">and resuspended in molecular grade water instead of 1X TE buffer. </w:t>
      </w:r>
      <w:r w:rsidRPr="00DC5570">
        <w:t>We also tested two new Taq DNA polymerases from NEB and Qiagen</w:t>
      </w:r>
      <w:r w:rsidRPr="004D1BAC">
        <w:t>, both of which are not hot start.</w:t>
      </w:r>
    </w:p>
    <w:p w14:paraId="4A9F47A4" w14:textId="77777777" w:rsidR="004431EB" w:rsidRDefault="00074D86" w:rsidP="00074D86">
      <w:pPr>
        <w:spacing w:line="480" w:lineRule="auto"/>
        <w:ind w:firstLine="360"/>
      </w:pPr>
      <w:r w:rsidRPr="00DC5570">
        <w:t xml:space="preserve">For the ITS1F/ITS4 primers, cycling times and temperatures </w:t>
      </w:r>
      <w:r>
        <w:t>as described</w:t>
      </w:r>
      <w:r w:rsidRPr="00DC5570">
        <w:t xml:space="preserve"> </w:t>
      </w:r>
      <w:r>
        <w:t>in</w:t>
      </w:r>
      <w:r w:rsidRPr="00DC5570">
        <w:t xml:space="preserve"> Guillen-Otero et al. (2023)</w:t>
      </w:r>
      <w:r>
        <w:t xml:space="preserve"> were used</w:t>
      </w:r>
      <w:r w:rsidRPr="00DC5570">
        <w:t xml:space="preserve">, except annealing was performed at 45°C rather than 55°C. Template for this PCR </w:t>
      </w:r>
      <w:r>
        <w:t xml:space="preserve">included the </w:t>
      </w:r>
      <w:r w:rsidR="00961444">
        <w:t xml:space="preserve">positive controls </w:t>
      </w:r>
      <w:r>
        <w:t xml:space="preserve">RR1 </w:t>
      </w:r>
      <w:r w:rsidRPr="00DC5570">
        <w:t xml:space="preserve">and UME063. </w:t>
      </w:r>
      <w:r>
        <w:t>These</w:t>
      </w:r>
      <w:r w:rsidRPr="00DC5570">
        <w:t xml:space="preserve"> DNA samples were also diluted 1:10 and 1:20. Negative controls were performed using PCR-grade water. The PCR components were as follows: 2.5</w:t>
      </w:r>
      <w:r w:rsidRPr="00DC5570">
        <w:sym w:font="Symbol" w:char="F06D"/>
      </w:r>
      <w:r w:rsidRPr="00DC5570">
        <w:t xml:space="preserve">L </w:t>
      </w:r>
      <w:r>
        <w:t xml:space="preserve">of NEB </w:t>
      </w:r>
      <w:r w:rsidRPr="00DC5570">
        <w:t xml:space="preserve">10X </w:t>
      </w:r>
      <w:proofErr w:type="spellStart"/>
      <w:r w:rsidRPr="00DC5570">
        <w:t>ThermoPol</w:t>
      </w:r>
      <w:proofErr w:type="spellEnd"/>
      <w:r w:rsidRPr="00DC5570">
        <w:t xml:space="preserve"> buffer or </w:t>
      </w:r>
      <w:r>
        <w:t xml:space="preserve">Qiagen </w:t>
      </w:r>
      <w:r w:rsidRPr="00DC5570">
        <w:t>10X PCR buffer, 0.15</w:t>
      </w:r>
      <w:r w:rsidRPr="00DC5570">
        <w:sym w:font="Symbol" w:char="F06D"/>
      </w:r>
      <w:r w:rsidRPr="00DC5570">
        <w:t xml:space="preserve">L </w:t>
      </w:r>
      <w:r>
        <w:t xml:space="preserve">of NEB </w:t>
      </w:r>
      <w:r w:rsidRPr="00DC5570">
        <w:t xml:space="preserve">Taq DNA polymerase </w:t>
      </w:r>
      <w:r>
        <w:t>o</w:t>
      </w:r>
      <w:r w:rsidRPr="00DC5570">
        <w:t xml:space="preserve">r </w:t>
      </w:r>
      <w:r>
        <w:t xml:space="preserve">Qiagen </w:t>
      </w:r>
      <w:r w:rsidRPr="00DC5570">
        <w:t>Taq DNA polymerase</w:t>
      </w:r>
      <w:r>
        <w:t xml:space="preserve">, </w:t>
      </w:r>
      <w:r w:rsidRPr="00DC5570">
        <w:t>0.5</w:t>
      </w:r>
      <w:r w:rsidRPr="00DC5570">
        <w:sym w:font="Symbol" w:char="F06D"/>
      </w:r>
      <w:r w:rsidRPr="00DC5570">
        <w:t>L</w:t>
      </w:r>
      <w:r>
        <w:t xml:space="preserve"> of </w:t>
      </w:r>
      <w:r w:rsidRPr="00DC5570">
        <w:t>dNTPs (10mM), 1.25</w:t>
      </w:r>
      <w:r w:rsidRPr="00DC5570">
        <w:sym w:font="Symbol" w:char="F06D"/>
      </w:r>
      <w:r w:rsidRPr="00DC5570">
        <w:t>L of each primer (10</w:t>
      </w:r>
      <w:r w:rsidRPr="00DC5570">
        <w:sym w:font="Symbol" w:char="F06D"/>
      </w:r>
      <w:r w:rsidRPr="00DC5570">
        <w:t>M), 0.1875</w:t>
      </w:r>
      <w:r w:rsidRPr="00DC5570">
        <w:sym w:font="Symbol" w:char="F06D"/>
      </w:r>
      <w:r w:rsidRPr="00DC5570">
        <w:t xml:space="preserve">L </w:t>
      </w:r>
      <w:r>
        <w:t xml:space="preserve">of </w:t>
      </w:r>
      <w:r w:rsidRPr="00DC5570">
        <w:t>bovine serum albumin (20</w:t>
      </w:r>
      <w:r w:rsidRPr="00DC5570">
        <w:sym w:font="Symbol" w:char="F06D"/>
      </w:r>
      <w:r w:rsidRPr="00DC5570">
        <w:t>g/</w:t>
      </w:r>
      <w:r w:rsidRPr="00DC5570">
        <w:sym w:font="Symbol" w:char="F06D"/>
      </w:r>
      <w:r w:rsidRPr="00DC5570">
        <w:t>L), 18.1625</w:t>
      </w:r>
      <w:r w:rsidRPr="00DC5570">
        <w:sym w:font="Symbol" w:char="F06D"/>
      </w:r>
      <w:r w:rsidRPr="00DC5570">
        <w:t xml:space="preserve">L </w:t>
      </w:r>
      <w:r>
        <w:t xml:space="preserve">of </w:t>
      </w:r>
      <w:r w:rsidRPr="00DC5570">
        <w:t>PCR water, and 1</w:t>
      </w:r>
      <w:r w:rsidRPr="00DC5570">
        <w:sym w:font="Symbol" w:char="F06D"/>
      </w:r>
      <w:r w:rsidRPr="00DC5570">
        <w:t xml:space="preserve">L </w:t>
      </w:r>
      <w:r>
        <w:t xml:space="preserve">of template </w:t>
      </w:r>
      <w:r w:rsidRPr="00DC5570">
        <w:t>DNA for a final 25</w:t>
      </w:r>
      <w:r w:rsidRPr="00DC5570">
        <w:sym w:font="Symbol" w:char="F06D"/>
      </w:r>
      <w:r w:rsidRPr="00DC5570">
        <w:t xml:space="preserve">L volume. Gel electrophoresis was </w:t>
      </w:r>
      <w:r w:rsidRPr="004B6ECF">
        <w:t>performed as described above, except the gel was precast with SYBR Safe DNA gel stain and a 1 kb DNA ladder was used, with samples loaded using 6X purple DNA gel loading dye (</w:t>
      </w:r>
      <w:r w:rsidRPr="000038FC">
        <w:t xml:space="preserve">both </w:t>
      </w:r>
      <w:r w:rsidRPr="00116A07">
        <w:t xml:space="preserve">NEB). </w:t>
      </w:r>
    </w:p>
    <w:p w14:paraId="08A25211" w14:textId="0DB18E92" w:rsidR="004431EB" w:rsidRPr="004431EB" w:rsidRDefault="00074D86" w:rsidP="004431EB">
      <w:pPr>
        <w:spacing w:line="480" w:lineRule="auto"/>
      </w:pPr>
      <w:r w:rsidRPr="000038FC">
        <w:rPr>
          <w:b/>
          <w:bCs/>
        </w:rPr>
        <w:t>Part 2: Wild rice mycobiome</w:t>
      </w:r>
      <w:r w:rsidRPr="004B6ECF">
        <w:rPr>
          <w:b/>
          <w:bCs/>
        </w:rPr>
        <w:br/>
      </w:r>
      <w:r w:rsidRPr="004B6ECF">
        <w:rPr>
          <w:b/>
          <w:bCs/>
          <w:i/>
          <w:iCs/>
        </w:rPr>
        <w:t xml:space="preserve">Sample selection. </w:t>
      </w:r>
      <w:r w:rsidRPr="004B6ECF">
        <w:rPr>
          <w:i/>
          <w:iCs/>
        </w:rPr>
        <w:t xml:space="preserve">Zizania palustris </w:t>
      </w:r>
      <w:r w:rsidRPr="004B6ECF">
        <w:t xml:space="preserve">plants were sampled from four water bodies in </w:t>
      </w:r>
      <w:proofErr w:type="spellStart"/>
      <w:r w:rsidRPr="004B6ECF">
        <w:t>Nopiming</w:t>
      </w:r>
      <w:proofErr w:type="spellEnd"/>
      <w:r w:rsidRPr="00DC5570">
        <w:t xml:space="preserve"> Provincial Park, MB and one in Whiteshell Provincial Park, MB in July and August 2024 (Table 1).</w:t>
      </w:r>
    </w:p>
    <w:p w14:paraId="76907608" w14:textId="77777777" w:rsidR="00074D86" w:rsidRDefault="00074D86" w:rsidP="00074D86">
      <w:pPr>
        <w:rPr>
          <w:b/>
          <w:bCs/>
        </w:rPr>
      </w:pPr>
    </w:p>
    <w:p w14:paraId="564ACB9D" w14:textId="438D49EB" w:rsidR="00074D86" w:rsidRPr="00DC5570" w:rsidRDefault="00074D86" w:rsidP="00074D86">
      <w:r w:rsidRPr="00DC5570">
        <w:rPr>
          <w:b/>
          <w:bCs/>
        </w:rPr>
        <w:lastRenderedPageBreak/>
        <w:t>Table 1.</w:t>
      </w:r>
      <w:r w:rsidRPr="00DC5570">
        <w:t xml:space="preserve"> Environmental metadata</w:t>
      </w:r>
      <w:r w:rsidR="00916D1F">
        <w:t xml:space="preserve"> </w:t>
      </w:r>
      <w:r w:rsidR="00BC1AE0">
        <w:t xml:space="preserve">associated with the </w:t>
      </w:r>
      <w:r w:rsidRPr="00DC5570">
        <w:rPr>
          <w:i/>
          <w:iCs/>
        </w:rPr>
        <w:t>Zizania palustris</w:t>
      </w:r>
      <w:r w:rsidRPr="00DC5570">
        <w:t xml:space="preserve"> root and rhizosphere soil samples 1 to 3 collected from five </w:t>
      </w:r>
      <w:r>
        <w:t>basins</w:t>
      </w:r>
      <w:r w:rsidRPr="00DC5570">
        <w:t xml:space="preserve"> in </w:t>
      </w:r>
      <w:proofErr w:type="spellStart"/>
      <w:r w:rsidRPr="00DC5570">
        <w:t>Nopiming</w:t>
      </w:r>
      <w:proofErr w:type="spellEnd"/>
      <w:r w:rsidRPr="00DC5570">
        <w:t xml:space="preserve"> and Whiteshell Provincial Parks</w:t>
      </w:r>
      <w:r>
        <w:t>.</w:t>
      </w:r>
      <w:r w:rsidR="00086266">
        <w:t xml:space="preserve"> Measurements were taken in the water column </w:t>
      </w:r>
      <w:r w:rsidR="00246321">
        <w:t>at the site of</w:t>
      </w:r>
      <w:r w:rsidR="00D616C8">
        <w:t xml:space="preserve"> each uprooted plant</w:t>
      </w:r>
      <w:r w:rsidR="00086266">
        <w:t>.</w:t>
      </w:r>
      <w:r>
        <w:t xml:space="preserve"> </w:t>
      </w:r>
      <w:r w:rsidRPr="00DC5570">
        <w:t xml:space="preserve">P-values </w:t>
      </w:r>
      <w:r>
        <w:t>are f</w:t>
      </w:r>
      <w:r w:rsidRPr="00DC5570">
        <w:t xml:space="preserve">rom a one-way ANOVA. Mean and SD represent all measurements taken </w:t>
      </w:r>
      <w:r>
        <w:t>at</w:t>
      </w:r>
      <w:r w:rsidRPr="00DC5570">
        <w:t xml:space="preserve"> each </w:t>
      </w:r>
      <w:r>
        <w:t>basin</w:t>
      </w:r>
      <w:r w:rsidRPr="00DC5570">
        <w:t xml:space="preserve"> (n = </w:t>
      </w:r>
      <w:r>
        <w:t>3</w:t>
      </w:r>
      <w:r w:rsidRPr="00DC5570">
        <w:t>).</w:t>
      </w:r>
    </w:p>
    <w:tbl>
      <w:tblPr>
        <w:tblStyle w:val="TableGrid"/>
        <w:tblW w:w="100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8"/>
        <w:gridCol w:w="850"/>
        <w:gridCol w:w="898"/>
        <w:gridCol w:w="1127"/>
        <w:gridCol w:w="1129"/>
        <w:gridCol w:w="885"/>
        <w:gridCol w:w="1117"/>
        <w:gridCol w:w="3119"/>
      </w:tblGrid>
      <w:tr w:rsidR="00074D86" w:rsidRPr="00AF4E66" w14:paraId="08819EDC" w14:textId="77777777" w:rsidTr="006F7739">
        <w:trPr>
          <w:trHeight w:val="480"/>
        </w:trPr>
        <w:tc>
          <w:tcPr>
            <w:tcW w:w="988" w:type="dxa"/>
            <w:vMerge w:val="restart"/>
            <w:noWrap/>
            <w:hideMark/>
          </w:tcPr>
          <w:p w14:paraId="0E723BE7" w14:textId="77777777" w:rsidR="00074D86" w:rsidRPr="002004E6" w:rsidRDefault="00074D86" w:rsidP="006F7739">
            <w:pPr>
              <w:jc w:val="center"/>
              <w:rPr>
                <w:rFonts w:asciiTheme="minorHAnsi" w:hAnsiTheme="minorHAnsi" w:cstheme="minorHAnsi"/>
                <w:b/>
                <w:bCs/>
                <w:color w:val="000000"/>
                <w:sz w:val="22"/>
                <w:szCs w:val="22"/>
                <w:lang w:eastAsia="en-CA"/>
              </w:rPr>
            </w:pPr>
            <w:r w:rsidRPr="002004E6">
              <w:rPr>
                <w:rFonts w:asciiTheme="minorHAnsi" w:hAnsiTheme="minorHAnsi" w:cstheme="minorHAnsi"/>
                <w:b/>
                <w:bCs/>
                <w:color w:val="000000"/>
                <w:sz w:val="22"/>
                <w:szCs w:val="22"/>
                <w:lang w:eastAsia="en-CA"/>
              </w:rPr>
              <w:t>Sample</w:t>
            </w:r>
          </w:p>
        </w:tc>
        <w:tc>
          <w:tcPr>
            <w:tcW w:w="850" w:type="dxa"/>
            <w:vMerge w:val="restart"/>
            <w:hideMark/>
          </w:tcPr>
          <w:p w14:paraId="4F70B5AE" w14:textId="77777777" w:rsidR="00074D86" w:rsidRPr="002004E6" w:rsidRDefault="00074D86" w:rsidP="006F7739">
            <w:pPr>
              <w:jc w:val="center"/>
              <w:rPr>
                <w:rFonts w:asciiTheme="minorHAnsi" w:hAnsiTheme="minorHAnsi" w:cstheme="minorHAnsi"/>
                <w:b/>
                <w:bCs/>
                <w:color w:val="000000"/>
                <w:sz w:val="22"/>
                <w:szCs w:val="22"/>
                <w:lang w:eastAsia="en-CA"/>
              </w:rPr>
            </w:pPr>
            <w:r w:rsidRPr="002004E6">
              <w:rPr>
                <w:rFonts w:asciiTheme="minorHAnsi" w:hAnsiTheme="minorHAnsi" w:cstheme="minorHAnsi"/>
                <w:b/>
                <w:bCs/>
                <w:color w:val="000000"/>
                <w:sz w:val="22"/>
                <w:szCs w:val="22"/>
                <w:lang w:eastAsia="en-CA"/>
              </w:rPr>
              <w:t>Depth</w:t>
            </w:r>
          </w:p>
          <w:p w14:paraId="31F6A6DC" w14:textId="77777777" w:rsidR="00074D86" w:rsidRPr="002004E6" w:rsidRDefault="00074D86" w:rsidP="006F7739">
            <w:pPr>
              <w:jc w:val="center"/>
              <w:rPr>
                <w:rFonts w:asciiTheme="minorHAnsi" w:hAnsiTheme="minorHAnsi" w:cstheme="minorHAnsi"/>
                <w:b/>
                <w:bCs/>
                <w:color w:val="000000"/>
                <w:sz w:val="22"/>
                <w:szCs w:val="22"/>
                <w:lang w:eastAsia="en-CA"/>
              </w:rPr>
            </w:pPr>
            <w:r w:rsidRPr="002004E6">
              <w:rPr>
                <w:rFonts w:asciiTheme="minorHAnsi" w:hAnsiTheme="minorHAnsi" w:cstheme="minorHAnsi"/>
                <w:b/>
                <w:bCs/>
                <w:color w:val="000000"/>
                <w:sz w:val="22"/>
                <w:szCs w:val="22"/>
                <w:lang w:eastAsia="en-CA"/>
              </w:rPr>
              <w:t>(cm)</w:t>
            </w:r>
          </w:p>
        </w:tc>
        <w:tc>
          <w:tcPr>
            <w:tcW w:w="850" w:type="dxa"/>
            <w:vMerge w:val="restart"/>
            <w:hideMark/>
          </w:tcPr>
          <w:p w14:paraId="5E6C06CF" w14:textId="77777777" w:rsidR="00074D86" w:rsidRPr="002004E6" w:rsidRDefault="00074D86" w:rsidP="006F7739">
            <w:pPr>
              <w:jc w:val="center"/>
              <w:rPr>
                <w:rFonts w:asciiTheme="minorHAnsi" w:hAnsiTheme="minorHAnsi" w:cstheme="minorHAnsi"/>
                <w:b/>
                <w:bCs/>
                <w:color w:val="000000"/>
                <w:sz w:val="22"/>
                <w:szCs w:val="22"/>
                <w:lang w:eastAsia="en-CA"/>
              </w:rPr>
            </w:pPr>
            <w:r w:rsidRPr="002004E6">
              <w:rPr>
                <w:rFonts w:asciiTheme="minorHAnsi" w:hAnsiTheme="minorHAnsi" w:cstheme="minorHAnsi"/>
                <w:b/>
                <w:bCs/>
                <w:color w:val="000000"/>
                <w:sz w:val="22"/>
                <w:szCs w:val="22"/>
                <w:lang w:eastAsia="en-CA"/>
              </w:rPr>
              <w:t>Secchi Depth (cm)</w:t>
            </w:r>
          </w:p>
        </w:tc>
        <w:tc>
          <w:tcPr>
            <w:tcW w:w="1127" w:type="dxa"/>
            <w:vMerge w:val="restart"/>
            <w:hideMark/>
          </w:tcPr>
          <w:p w14:paraId="714E1893" w14:textId="77777777" w:rsidR="00074D86" w:rsidRPr="002004E6" w:rsidRDefault="00074D86" w:rsidP="006F7739">
            <w:pPr>
              <w:jc w:val="center"/>
              <w:rPr>
                <w:rFonts w:asciiTheme="minorHAnsi" w:hAnsiTheme="minorHAnsi" w:cstheme="minorHAnsi"/>
                <w:b/>
                <w:bCs/>
                <w:color w:val="000000"/>
                <w:sz w:val="22"/>
                <w:szCs w:val="22"/>
                <w:lang w:eastAsia="en-CA"/>
              </w:rPr>
            </w:pPr>
            <w:r w:rsidRPr="002004E6">
              <w:rPr>
                <w:rFonts w:asciiTheme="minorHAnsi" w:hAnsiTheme="minorHAnsi" w:cstheme="minorHAnsi"/>
                <w:b/>
                <w:bCs/>
                <w:color w:val="000000"/>
                <w:sz w:val="22"/>
                <w:szCs w:val="22"/>
                <w:lang w:eastAsia="en-CA"/>
              </w:rPr>
              <w:t xml:space="preserve">Redox potential         </w:t>
            </w:r>
            <w:proofErr w:type="gramStart"/>
            <w:r w:rsidRPr="002004E6">
              <w:rPr>
                <w:rFonts w:asciiTheme="minorHAnsi" w:hAnsiTheme="minorHAnsi" w:cstheme="minorHAnsi"/>
                <w:b/>
                <w:bCs/>
                <w:color w:val="000000"/>
                <w:sz w:val="22"/>
                <w:szCs w:val="22"/>
                <w:lang w:eastAsia="en-CA"/>
              </w:rPr>
              <w:t xml:space="preserve">   (</w:t>
            </w:r>
            <w:proofErr w:type="gramEnd"/>
            <w:r w:rsidRPr="002004E6">
              <w:rPr>
                <w:rFonts w:asciiTheme="minorHAnsi" w:hAnsiTheme="minorHAnsi" w:cstheme="minorHAnsi"/>
                <w:b/>
                <w:bCs/>
                <w:color w:val="000000"/>
                <w:sz w:val="22"/>
                <w:szCs w:val="22"/>
                <w:lang w:eastAsia="en-CA"/>
              </w:rPr>
              <w:t>mV)</w:t>
            </w:r>
          </w:p>
        </w:tc>
        <w:tc>
          <w:tcPr>
            <w:tcW w:w="1129" w:type="dxa"/>
            <w:vMerge w:val="restart"/>
            <w:hideMark/>
          </w:tcPr>
          <w:p w14:paraId="5C11B663" w14:textId="77777777" w:rsidR="00074D86" w:rsidRPr="002004E6" w:rsidRDefault="00074D86" w:rsidP="006F7739">
            <w:pPr>
              <w:jc w:val="center"/>
              <w:rPr>
                <w:rFonts w:asciiTheme="minorHAnsi" w:hAnsiTheme="minorHAnsi" w:cstheme="minorHAnsi"/>
                <w:b/>
                <w:bCs/>
                <w:color w:val="000000"/>
                <w:sz w:val="22"/>
                <w:szCs w:val="22"/>
                <w:lang w:eastAsia="en-CA"/>
              </w:rPr>
            </w:pPr>
            <w:r w:rsidRPr="002004E6">
              <w:rPr>
                <w:rFonts w:asciiTheme="minorHAnsi" w:hAnsiTheme="minorHAnsi" w:cstheme="minorHAnsi"/>
                <w:b/>
                <w:bCs/>
                <w:color w:val="000000"/>
                <w:sz w:val="22"/>
                <w:szCs w:val="22"/>
                <w:lang w:eastAsia="en-CA"/>
              </w:rPr>
              <w:t>pH</w:t>
            </w:r>
          </w:p>
        </w:tc>
        <w:tc>
          <w:tcPr>
            <w:tcW w:w="885" w:type="dxa"/>
            <w:vMerge w:val="restart"/>
            <w:hideMark/>
          </w:tcPr>
          <w:p w14:paraId="2E8EDEE4" w14:textId="77777777" w:rsidR="00074D86" w:rsidRPr="002004E6" w:rsidRDefault="00074D86" w:rsidP="006F7739">
            <w:pPr>
              <w:jc w:val="center"/>
              <w:rPr>
                <w:rFonts w:asciiTheme="minorHAnsi" w:hAnsiTheme="minorHAnsi" w:cstheme="minorHAnsi"/>
                <w:b/>
                <w:bCs/>
                <w:color w:val="000000"/>
                <w:sz w:val="22"/>
                <w:szCs w:val="22"/>
                <w:lang w:eastAsia="en-CA"/>
              </w:rPr>
            </w:pPr>
            <w:r w:rsidRPr="002004E6">
              <w:rPr>
                <w:rFonts w:asciiTheme="minorHAnsi" w:hAnsiTheme="minorHAnsi" w:cstheme="minorHAnsi"/>
                <w:b/>
                <w:bCs/>
                <w:color w:val="000000"/>
                <w:sz w:val="22"/>
                <w:szCs w:val="22"/>
                <w:lang w:eastAsia="en-CA"/>
              </w:rPr>
              <w:t xml:space="preserve">Water temp    </w:t>
            </w:r>
            <w:proofErr w:type="gramStart"/>
            <w:r w:rsidRPr="002004E6">
              <w:rPr>
                <w:rFonts w:asciiTheme="minorHAnsi" w:hAnsiTheme="minorHAnsi" w:cstheme="minorHAnsi"/>
                <w:b/>
                <w:bCs/>
                <w:color w:val="000000"/>
                <w:sz w:val="22"/>
                <w:szCs w:val="22"/>
                <w:lang w:eastAsia="en-CA"/>
              </w:rPr>
              <w:t xml:space="preserve">   (</w:t>
            </w:r>
            <w:proofErr w:type="gramEnd"/>
            <w:r w:rsidRPr="002004E6">
              <w:rPr>
                <w:rFonts w:asciiTheme="minorHAnsi" w:hAnsiTheme="minorHAnsi" w:cstheme="minorHAnsi"/>
                <w:b/>
                <w:bCs/>
                <w:color w:val="000000"/>
                <w:sz w:val="22"/>
                <w:szCs w:val="22"/>
                <w:lang w:eastAsia="en-CA"/>
              </w:rPr>
              <w:t>°C)</w:t>
            </w:r>
          </w:p>
        </w:tc>
        <w:tc>
          <w:tcPr>
            <w:tcW w:w="1117" w:type="dxa"/>
            <w:vMerge w:val="restart"/>
            <w:hideMark/>
          </w:tcPr>
          <w:p w14:paraId="3A098C06" w14:textId="77777777" w:rsidR="00074D86" w:rsidRPr="002004E6" w:rsidRDefault="00074D86" w:rsidP="006F7739">
            <w:pPr>
              <w:jc w:val="center"/>
              <w:rPr>
                <w:rFonts w:asciiTheme="minorHAnsi" w:hAnsiTheme="minorHAnsi" w:cstheme="minorHAnsi"/>
                <w:b/>
                <w:bCs/>
                <w:color w:val="000000"/>
                <w:sz w:val="22"/>
                <w:szCs w:val="22"/>
                <w:lang w:eastAsia="en-CA"/>
              </w:rPr>
            </w:pPr>
            <w:r w:rsidRPr="002004E6">
              <w:rPr>
                <w:rFonts w:asciiTheme="minorHAnsi" w:hAnsiTheme="minorHAnsi" w:cstheme="minorHAnsi"/>
                <w:b/>
                <w:bCs/>
                <w:color w:val="000000"/>
                <w:sz w:val="22"/>
                <w:szCs w:val="22"/>
                <w:lang w:eastAsia="en-CA"/>
              </w:rPr>
              <w:t>TDS (ppm)</w:t>
            </w:r>
          </w:p>
        </w:tc>
        <w:tc>
          <w:tcPr>
            <w:tcW w:w="3119" w:type="dxa"/>
            <w:vMerge w:val="restart"/>
            <w:hideMark/>
          </w:tcPr>
          <w:p w14:paraId="1B4D88B1" w14:textId="77777777" w:rsidR="00074D86" w:rsidRPr="002004E6" w:rsidRDefault="00074D86" w:rsidP="006F7739">
            <w:pPr>
              <w:jc w:val="center"/>
              <w:rPr>
                <w:rFonts w:asciiTheme="minorHAnsi" w:hAnsiTheme="minorHAnsi" w:cstheme="minorHAnsi"/>
                <w:b/>
                <w:bCs/>
                <w:color w:val="000000"/>
                <w:sz w:val="22"/>
                <w:szCs w:val="22"/>
                <w:lang w:eastAsia="en-CA"/>
              </w:rPr>
            </w:pPr>
            <w:r w:rsidRPr="002004E6">
              <w:rPr>
                <w:rFonts w:asciiTheme="minorHAnsi" w:hAnsiTheme="minorHAnsi" w:cstheme="minorHAnsi"/>
                <w:b/>
                <w:bCs/>
                <w:color w:val="000000"/>
                <w:sz w:val="22"/>
                <w:szCs w:val="22"/>
                <w:lang w:eastAsia="en-CA"/>
              </w:rPr>
              <w:t>GPS coordinates</w:t>
            </w:r>
          </w:p>
        </w:tc>
      </w:tr>
      <w:tr w:rsidR="00074D86" w:rsidRPr="00AF4E66" w14:paraId="5E57136B" w14:textId="77777777" w:rsidTr="006F7739">
        <w:trPr>
          <w:trHeight w:val="480"/>
        </w:trPr>
        <w:tc>
          <w:tcPr>
            <w:tcW w:w="988" w:type="dxa"/>
            <w:vMerge/>
            <w:hideMark/>
          </w:tcPr>
          <w:p w14:paraId="6FB80602" w14:textId="77777777" w:rsidR="00074D86" w:rsidRPr="002004E6" w:rsidRDefault="00074D86" w:rsidP="006F7739">
            <w:pPr>
              <w:rPr>
                <w:rFonts w:ascii="Calibri" w:hAnsi="Calibri" w:cs="Calibri"/>
                <w:b/>
                <w:bCs/>
                <w:color w:val="000000"/>
                <w:sz w:val="22"/>
                <w:szCs w:val="22"/>
                <w:lang w:eastAsia="en-CA"/>
              </w:rPr>
            </w:pPr>
          </w:p>
        </w:tc>
        <w:tc>
          <w:tcPr>
            <w:tcW w:w="850" w:type="dxa"/>
            <w:vMerge/>
            <w:hideMark/>
          </w:tcPr>
          <w:p w14:paraId="01CB5B63" w14:textId="77777777" w:rsidR="00074D86" w:rsidRPr="002004E6" w:rsidRDefault="00074D86" w:rsidP="006F7739">
            <w:pPr>
              <w:rPr>
                <w:rFonts w:ascii="Calibri" w:hAnsi="Calibri" w:cs="Calibri"/>
                <w:b/>
                <w:bCs/>
                <w:color w:val="000000"/>
                <w:sz w:val="22"/>
                <w:szCs w:val="22"/>
                <w:lang w:eastAsia="en-CA"/>
              </w:rPr>
            </w:pPr>
          </w:p>
        </w:tc>
        <w:tc>
          <w:tcPr>
            <w:tcW w:w="850" w:type="dxa"/>
            <w:vMerge/>
            <w:hideMark/>
          </w:tcPr>
          <w:p w14:paraId="717DA494" w14:textId="77777777" w:rsidR="00074D86" w:rsidRPr="002004E6" w:rsidRDefault="00074D86" w:rsidP="006F7739">
            <w:pPr>
              <w:rPr>
                <w:rFonts w:ascii="Calibri" w:hAnsi="Calibri" w:cs="Calibri"/>
                <w:color w:val="000000"/>
                <w:sz w:val="22"/>
                <w:szCs w:val="22"/>
                <w:lang w:eastAsia="en-CA"/>
              </w:rPr>
            </w:pPr>
          </w:p>
        </w:tc>
        <w:tc>
          <w:tcPr>
            <w:tcW w:w="1127" w:type="dxa"/>
            <w:vMerge/>
            <w:hideMark/>
          </w:tcPr>
          <w:p w14:paraId="7C1FA3C5" w14:textId="77777777" w:rsidR="00074D86" w:rsidRPr="002004E6" w:rsidRDefault="00074D86" w:rsidP="006F7739">
            <w:pPr>
              <w:rPr>
                <w:rFonts w:ascii="Calibri" w:hAnsi="Calibri" w:cs="Calibri"/>
                <w:color w:val="000000"/>
                <w:sz w:val="22"/>
                <w:szCs w:val="22"/>
                <w:lang w:eastAsia="en-CA"/>
              </w:rPr>
            </w:pPr>
          </w:p>
        </w:tc>
        <w:tc>
          <w:tcPr>
            <w:tcW w:w="1129" w:type="dxa"/>
            <w:vMerge/>
            <w:hideMark/>
          </w:tcPr>
          <w:p w14:paraId="64DAC3CF" w14:textId="77777777" w:rsidR="00074D86" w:rsidRPr="002004E6" w:rsidRDefault="00074D86" w:rsidP="006F7739">
            <w:pPr>
              <w:rPr>
                <w:rFonts w:ascii="Calibri" w:hAnsi="Calibri" w:cs="Calibri"/>
                <w:b/>
                <w:bCs/>
                <w:color w:val="000000"/>
                <w:sz w:val="22"/>
                <w:szCs w:val="22"/>
                <w:lang w:eastAsia="en-CA"/>
              </w:rPr>
            </w:pPr>
          </w:p>
        </w:tc>
        <w:tc>
          <w:tcPr>
            <w:tcW w:w="885" w:type="dxa"/>
            <w:vMerge/>
            <w:hideMark/>
          </w:tcPr>
          <w:p w14:paraId="3796D728" w14:textId="77777777" w:rsidR="00074D86" w:rsidRPr="002004E6" w:rsidRDefault="00074D86" w:rsidP="006F7739">
            <w:pPr>
              <w:rPr>
                <w:rFonts w:ascii="Calibri" w:hAnsi="Calibri" w:cs="Calibri"/>
                <w:b/>
                <w:bCs/>
                <w:color w:val="000000"/>
                <w:sz w:val="22"/>
                <w:szCs w:val="22"/>
                <w:lang w:eastAsia="en-CA"/>
              </w:rPr>
            </w:pPr>
          </w:p>
        </w:tc>
        <w:tc>
          <w:tcPr>
            <w:tcW w:w="1117" w:type="dxa"/>
            <w:vMerge/>
            <w:hideMark/>
          </w:tcPr>
          <w:p w14:paraId="30C8F625" w14:textId="77777777" w:rsidR="00074D86" w:rsidRPr="002004E6" w:rsidRDefault="00074D86" w:rsidP="006F7739">
            <w:pPr>
              <w:rPr>
                <w:rFonts w:ascii="Calibri" w:hAnsi="Calibri" w:cs="Calibri"/>
                <w:color w:val="000000"/>
                <w:sz w:val="22"/>
                <w:szCs w:val="22"/>
                <w:lang w:eastAsia="en-CA"/>
              </w:rPr>
            </w:pPr>
          </w:p>
        </w:tc>
        <w:tc>
          <w:tcPr>
            <w:tcW w:w="3119" w:type="dxa"/>
            <w:vMerge/>
            <w:hideMark/>
          </w:tcPr>
          <w:p w14:paraId="2897B066" w14:textId="77777777" w:rsidR="00074D86" w:rsidRPr="002004E6" w:rsidRDefault="00074D86" w:rsidP="006F7739">
            <w:pPr>
              <w:rPr>
                <w:rFonts w:ascii="Calibri" w:hAnsi="Calibri" w:cs="Calibri"/>
                <w:b/>
                <w:bCs/>
                <w:color w:val="000000"/>
                <w:sz w:val="22"/>
                <w:szCs w:val="22"/>
                <w:lang w:eastAsia="en-CA"/>
              </w:rPr>
            </w:pPr>
          </w:p>
        </w:tc>
      </w:tr>
      <w:tr w:rsidR="00074D86" w:rsidRPr="00AF4E66" w14:paraId="65741DD1" w14:textId="77777777" w:rsidTr="006F7739">
        <w:trPr>
          <w:trHeight w:val="480"/>
        </w:trPr>
        <w:tc>
          <w:tcPr>
            <w:tcW w:w="988" w:type="dxa"/>
            <w:vMerge/>
            <w:hideMark/>
          </w:tcPr>
          <w:p w14:paraId="4D90CBF5" w14:textId="77777777" w:rsidR="00074D86" w:rsidRPr="002004E6" w:rsidRDefault="00074D86" w:rsidP="006F7739">
            <w:pPr>
              <w:rPr>
                <w:rFonts w:ascii="Calibri" w:hAnsi="Calibri" w:cs="Calibri"/>
                <w:b/>
                <w:bCs/>
                <w:color w:val="000000"/>
                <w:sz w:val="22"/>
                <w:szCs w:val="22"/>
                <w:lang w:eastAsia="en-CA"/>
              </w:rPr>
            </w:pPr>
          </w:p>
        </w:tc>
        <w:tc>
          <w:tcPr>
            <w:tcW w:w="850" w:type="dxa"/>
            <w:vMerge/>
            <w:hideMark/>
          </w:tcPr>
          <w:p w14:paraId="46ED58E9" w14:textId="77777777" w:rsidR="00074D86" w:rsidRPr="002004E6" w:rsidRDefault="00074D86" w:rsidP="006F7739">
            <w:pPr>
              <w:rPr>
                <w:rFonts w:ascii="Calibri" w:hAnsi="Calibri" w:cs="Calibri"/>
                <w:b/>
                <w:bCs/>
                <w:color w:val="000000"/>
                <w:sz w:val="22"/>
                <w:szCs w:val="22"/>
                <w:lang w:eastAsia="en-CA"/>
              </w:rPr>
            </w:pPr>
          </w:p>
        </w:tc>
        <w:tc>
          <w:tcPr>
            <w:tcW w:w="850" w:type="dxa"/>
            <w:vMerge/>
            <w:hideMark/>
          </w:tcPr>
          <w:p w14:paraId="1A78B37F" w14:textId="77777777" w:rsidR="00074D86" w:rsidRPr="002004E6" w:rsidRDefault="00074D86" w:rsidP="006F7739">
            <w:pPr>
              <w:rPr>
                <w:rFonts w:ascii="Calibri" w:hAnsi="Calibri" w:cs="Calibri"/>
                <w:color w:val="000000"/>
                <w:sz w:val="22"/>
                <w:szCs w:val="22"/>
                <w:lang w:eastAsia="en-CA"/>
              </w:rPr>
            </w:pPr>
          </w:p>
        </w:tc>
        <w:tc>
          <w:tcPr>
            <w:tcW w:w="1127" w:type="dxa"/>
            <w:vMerge/>
            <w:hideMark/>
          </w:tcPr>
          <w:p w14:paraId="238AC23D" w14:textId="77777777" w:rsidR="00074D86" w:rsidRPr="002004E6" w:rsidRDefault="00074D86" w:rsidP="006F7739">
            <w:pPr>
              <w:rPr>
                <w:rFonts w:ascii="Calibri" w:hAnsi="Calibri" w:cs="Calibri"/>
                <w:color w:val="000000"/>
                <w:sz w:val="22"/>
                <w:szCs w:val="22"/>
                <w:lang w:eastAsia="en-CA"/>
              </w:rPr>
            </w:pPr>
          </w:p>
        </w:tc>
        <w:tc>
          <w:tcPr>
            <w:tcW w:w="1129" w:type="dxa"/>
            <w:vMerge/>
            <w:hideMark/>
          </w:tcPr>
          <w:p w14:paraId="1D4A735B" w14:textId="77777777" w:rsidR="00074D86" w:rsidRPr="002004E6" w:rsidRDefault="00074D86" w:rsidP="006F7739">
            <w:pPr>
              <w:rPr>
                <w:rFonts w:ascii="Calibri" w:hAnsi="Calibri" w:cs="Calibri"/>
                <w:b/>
                <w:bCs/>
                <w:color w:val="000000"/>
                <w:sz w:val="22"/>
                <w:szCs w:val="22"/>
                <w:lang w:eastAsia="en-CA"/>
              </w:rPr>
            </w:pPr>
          </w:p>
        </w:tc>
        <w:tc>
          <w:tcPr>
            <w:tcW w:w="885" w:type="dxa"/>
            <w:vMerge/>
            <w:hideMark/>
          </w:tcPr>
          <w:p w14:paraId="4C3831B1" w14:textId="77777777" w:rsidR="00074D86" w:rsidRPr="002004E6" w:rsidRDefault="00074D86" w:rsidP="006F7739">
            <w:pPr>
              <w:rPr>
                <w:rFonts w:ascii="Calibri" w:hAnsi="Calibri" w:cs="Calibri"/>
                <w:b/>
                <w:bCs/>
                <w:color w:val="000000"/>
                <w:sz w:val="22"/>
                <w:szCs w:val="22"/>
                <w:lang w:eastAsia="en-CA"/>
              </w:rPr>
            </w:pPr>
          </w:p>
        </w:tc>
        <w:tc>
          <w:tcPr>
            <w:tcW w:w="1117" w:type="dxa"/>
            <w:vMerge/>
            <w:hideMark/>
          </w:tcPr>
          <w:p w14:paraId="22D71FA8" w14:textId="77777777" w:rsidR="00074D86" w:rsidRPr="002004E6" w:rsidRDefault="00074D86" w:rsidP="006F7739">
            <w:pPr>
              <w:rPr>
                <w:rFonts w:ascii="Calibri" w:hAnsi="Calibri" w:cs="Calibri"/>
                <w:color w:val="000000"/>
                <w:sz w:val="22"/>
                <w:szCs w:val="22"/>
                <w:lang w:eastAsia="en-CA"/>
              </w:rPr>
            </w:pPr>
          </w:p>
        </w:tc>
        <w:tc>
          <w:tcPr>
            <w:tcW w:w="3119" w:type="dxa"/>
            <w:vMerge/>
            <w:hideMark/>
          </w:tcPr>
          <w:p w14:paraId="31E62708" w14:textId="77777777" w:rsidR="00074D86" w:rsidRPr="002004E6" w:rsidRDefault="00074D86" w:rsidP="006F7739">
            <w:pPr>
              <w:rPr>
                <w:rFonts w:ascii="Calibri" w:hAnsi="Calibri" w:cs="Calibri"/>
                <w:b/>
                <w:bCs/>
                <w:color w:val="000000"/>
                <w:sz w:val="22"/>
                <w:szCs w:val="22"/>
                <w:lang w:eastAsia="en-CA"/>
              </w:rPr>
            </w:pPr>
          </w:p>
        </w:tc>
      </w:tr>
      <w:tr w:rsidR="00074D86" w:rsidRPr="00AF4E66" w14:paraId="129236AC" w14:textId="77777777" w:rsidTr="006F7739">
        <w:trPr>
          <w:trHeight w:val="345"/>
        </w:trPr>
        <w:tc>
          <w:tcPr>
            <w:tcW w:w="10065" w:type="dxa"/>
            <w:gridSpan w:val="8"/>
            <w:shd w:val="clear" w:color="auto" w:fill="C4DCEC"/>
            <w:noWrap/>
            <w:hideMark/>
          </w:tcPr>
          <w:p w14:paraId="32A8D8CE" w14:textId="77777777" w:rsidR="00074D86" w:rsidRPr="002004E6" w:rsidRDefault="00074D86" w:rsidP="006F7739">
            <w:pPr>
              <w:rPr>
                <w:rFonts w:ascii="Calibri" w:hAnsi="Calibri" w:cs="Calibri"/>
                <w:b/>
                <w:bCs/>
                <w:i/>
                <w:iCs/>
                <w:color w:val="000000"/>
                <w:sz w:val="22"/>
                <w:szCs w:val="22"/>
                <w:lang w:eastAsia="en-CA"/>
              </w:rPr>
            </w:pPr>
            <w:r w:rsidRPr="002004E6">
              <w:rPr>
                <w:rFonts w:ascii="Calibri" w:hAnsi="Calibri" w:cs="Calibri"/>
                <w:b/>
                <w:bCs/>
                <w:i/>
                <w:iCs/>
                <w:color w:val="000000"/>
                <w:sz w:val="22"/>
                <w:szCs w:val="22"/>
                <w:lang w:eastAsia="en-CA"/>
              </w:rPr>
              <w:t>Beresford Lake (</w:t>
            </w:r>
            <w:proofErr w:type="spellStart"/>
            <w:r w:rsidRPr="002004E6">
              <w:rPr>
                <w:rFonts w:ascii="Calibri" w:hAnsi="Calibri" w:cs="Calibri"/>
                <w:b/>
                <w:bCs/>
                <w:i/>
                <w:iCs/>
                <w:color w:val="000000"/>
                <w:sz w:val="22"/>
                <w:szCs w:val="22"/>
                <w:lang w:eastAsia="en-CA"/>
              </w:rPr>
              <w:t>Nopiming</w:t>
            </w:r>
            <w:proofErr w:type="spellEnd"/>
            <w:r w:rsidRPr="002004E6">
              <w:rPr>
                <w:rFonts w:ascii="Calibri" w:hAnsi="Calibri" w:cs="Calibri"/>
                <w:b/>
                <w:bCs/>
                <w:i/>
                <w:iCs/>
                <w:color w:val="000000"/>
                <w:sz w:val="22"/>
                <w:szCs w:val="22"/>
                <w:lang w:eastAsia="en-CA"/>
              </w:rPr>
              <w:t xml:space="preserve"> Provincial Park)</w:t>
            </w:r>
          </w:p>
        </w:tc>
      </w:tr>
      <w:tr w:rsidR="00074D86" w:rsidRPr="00AF4E66" w14:paraId="1A5D026D" w14:textId="77777777" w:rsidTr="006F7739">
        <w:trPr>
          <w:trHeight w:val="330"/>
        </w:trPr>
        <w:tc>
          <w:tcPr>
            <w:tcW w:w="988" w:type="dxa"/>
            <w:noWrap/>
            <w:hideMark/>
          </w:tcPr>
          <w:p w14:paraId="0E48242D"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1</w:t>
            </w:r>
          </w:p>
        </w:tc>
        <w:tc>
          <w:tcPr>
            <w:tcW w:w="850" w:type="dxa"/>
            <w:noWrap/>
            <w:hideMark/>
          </w:tcPr>
          <w:p w14:paraId="00A094F7"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90</w:t>
            </w:r>
          </w:p>
        </w:tc>
        <w:tc>
          <w:tcPr>
            <w:tcW w:w="850" w:type="dxa"/>
            <w:noWrap/>
            <w:hideMark/>
          </w:tcPr>
          <w:p w14:paraId="2B7F6734"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66</w:t>
            </w:r>
          </w:p>
        </w:tc>
        <w:tc>
          <w:tcPr>
            <w:tcW w:w="1127" w:type="dxa"/>
            <w:noWrap/>
            <w:hideMark/>
          </w:tcPr>
          <w:p w14:paraId="51A6F475"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72.0</w:t>
            </w:r>
          </w:p>
        </w:tc>
        <w:tc>
          <w:tcPr>
            <w:tcW w:w="1129" w:type="dxa"/>
            <w:noWrap/>
            <w:hideMark/>
          </w:tcPr>
          <w:p w14:paraId="0CFD052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6.82</w:t>
            </w:r>
          </w:p>
        </w:tc>
        <w:tc>
          <w:tcPr>
            <w:tcW w:w="885" w:type="dxa"/>
            <w:noWrap/>
            <w:hideMark/>
          </w:tcPr>
          <w:p w14:paraId="61BCA1AE"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24.5</w:t>
            </w:r>
          </w:p>
        </w:tc>
        <w:tc>
          <w:tcPr>
            <w:tcW w:w="1117" w:type="dxa"/>
            <w:noWrap/>
            <w:hideMark/>
          </w:tcPr>
          <w:p w14:paraId="1C93869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0.0346</w:t>
            </w:r>
          </w:p>
        </w:tc>
        <w:tc>
          <w:tcPr>
            <w:tcW w:w="3119" w:type="dxa"/>
            <w:noWrap/>
            <w:vAlign w:val="center"/>
            <w:hideMark/>
          </w:tcPr>
          <w:p w14:paraId="629F751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50°51’11.</w:t>
            </w:r>
            <w:proofErr w:type="gramStart"/>
            <w:r w:rsidRPr="002004E6">
              <w:rPr>
                <w:rFonts w:ascii="Calibri" w:hAnsi="Calibri" w:cs="Calibri"/>
                <w:color w:val="000000"/>
                <w:sz w:val="22"/>
                <w:szCs w:val="22"/>
                <w:lang w:eastAsia="en-CA"/>
              </w:rPr>
              <w:t>09”N</w:t>
            </w:r>
            <w:proofErr w:type="gramEnd"/>
            <w:r w:rsidRPr="002004E6">
              <w:rPr>
                <w:rFonts w:ascii="Calibri" w:hAnsi="Calibri" w:cs="Calibri"/>
                <w:color w:val="000000"/>
                <w:sz w:val="22"/>
                <w:szCs w:val="22"/>
                <w:lang w:eastAsia="en-CA"/>
              </w:rPr>
              <w:t>, 95°14’47.</w:t>
            </w:r>
            <w:proofErr w:type="gramStart"/>
            <w:r w:rsidRPr="002004E6">
              <w:rPr>
                <w:rFonts w:ascii="Calibri" w:hAnsi="Calibri" w:cs="Calibri"/>
                <w:color w:val="000000"/>
                <w:sz w:val="22"/>
                <w:szCs w:val="22"/>
                <w:lang w:eastAsia="en-CA"/>
              </w:rPr>
              <w:t>50”W</w:t>
            </w:r>
            <w:proofErr w:type="gramEnd"/>
          </w:p>
        </w:tc>
      </w:tr>
      <w:tr w:rsidR="00074D86" w:rsidRPr="00AF4E66" w14:paraId="7D8A6052" w14:textId="77777777" w:rsidTr="006F7739">
        <w:trPr>
          <w:trHeight w:val="315"/>
        </w:trPr>
        <w:tc>
          <w:tcPr>
            <w:tcW w:w="988" w:type="dxa"/>
            <w:noWrap/>
            <w:hideMark/>
          </w:tcPr>
          <w:p w14:paraId="7D32D31B"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2</w:t>
            </w:r>
          </w:p>
        </w:tc>
        <w:tc>
          <w:tcPr>
            <w:tcW w:w="850" w:type="dxa"/>
            <w:noWrap/>
            <w:hideMark/>
          </w:tcPr>
          <w:p w14:paraId="21D9A5E7"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57</w:t>
            </w:r>
          </w:p>
        </w:tc>
        <w:tc>
          <w:tcPr>
            <w:tcW w:w="850" w:type="dxa"/>
            <w:noWrap/>
            <w:hideMark/>
          </w:tcPr>
          <w:p w14:paraId="35BE4265"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57</w:t>
            </w:r>
          </w:p>
        </w:tc>
        <w:tc>
          <w:tcPr>
            <w:tcW w:w="1127" w:type="dxa"/>
            <w:noWrap/>
            <w:hideMark/>
          </w:tcPr>
          <w:p w14:paraId="5F05EE5D"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215.6</w:t>
            </w:r>
          </w:p>
        </w:tc>
        <w:tc>
          <w:tcPr>
            <w:tcW w:w="1129" w:type="dxa"/>
            <w:noWrap/>
            <w:hideMark/>
          </w:tcPr>
          <w:p w14:paraId="01963F2E"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6.67</w:t>
            </w:r>
          </w:p>
        </w:tc>
        <w:tc>
          <w:tcPr>
            <w:tcW w:w="885" w:type="dxa"/>
            <w:noWrap/>
            <w:hideMark/>
          </w:tcPr>
          <w:p w14:paraId="7C026F92"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25.2</w:t>
            </w:r>
          </w:p>
        </w:tc>
        <w:tc>
          <w:tcPr>
            <w:tcW w:w="1117" w:type="dxa"/>
            <w:noWrap/>
            <w:hideMark/>
          </w:tcPr>
          <w:p w14:paraId="047F2629"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0.0318</w:t>
            </w:r>
          </w:p>
        </w:tc>
        <w:tc>
          <w:tcPr>
            <w:tcW w:w="3119" w:type="dxa"/>
            <w:noWrap/>
            <w:vAlign w:val="center"/>
            <w:hideMark/>
          </w:tcPr>
          <w:p w14:paraId="1CE7A3F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50°50’56.</w:t>
            </w:r>
            <w:proofErr w:type="gramStart"/>
            <w:r w:rsidRPr="002004E6">
              <w:rPr>
                <w:rFonts w:ascii="Calibri" w:hAnsi="Calibri" w:cs="Calibri"/>
                <w:color w:val="000000"/>
                <w:sz w:val="22"/>
                <w:szCs w:val="22"/>
                <w:lang w:eastAsia="en-CA"/>
              </w:rPr>
              <w:t>28”N</w:t>
            </w:r>
            <w:proofErr w:type="gramEnd"/>
            <w:r w:rsidRPr="002004E6">
              <w:rPr>
                <w:rFonts w:ascii="Calibri" w:hAnsi="Calibri" w:cs="Calibri"/>
                <w:color w:val="000000"/>
                <w:sz w:val="22"/>
                <w:szCs w:val="22"/>
                <w:lang w:eastAsia="en-CA"/>
              </w:rPr>
              <w:t>, 95°14’45.</w:t>
            </w:r>
            <w:proofErr w:type="gramStart"/>
            <w:r w:rsidRPr="002004E6">
              <w:rPr>
                <w:rFonts w:ascii="Calibri" w:hAnsi="Calibri" w:cs="Calibri"/>
                <w:color w:val="000000"/>
                <w:sz w:val="22"/>
                <w:szCs w:val="22"/>
                <w:lang w:eastAsia="en-CA"/>
              </w:rPr>
              <w:t>78”W</w:t>
            </w:r>
            <w:proofErr w:type="gramEnd"/>
          </w:p>
        </w:tc>
      </w:tr>
      <w:tr w:rsidR="00074D86" w:rsidRPr="00AF4E66" w14:paraId="374018E6" w14:textId="77777777" w:rsidTr="006F7739">
        <w:trPr>
          <w:trHeight w:val="330"/>
        </w:trPr>
        <w:tc>
          <w:tcPr>
            <w:tcW w:w="988" w:type="dxa"/>
            <w:noWrap/>
            <w:hideMark/>
          </w:tcPr>
          <w:p w14:paraId="409E13F6"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3</w:t>
            </w:r>
          </w:p>
        </w:tc>
        <w:tc>
          <w:tcPr>
            <w:tcW w:w="850" w:type="dxa"/>
            <w:noWrap/>
            <w:hideMark/>
          </w:tcPr>
          <w:p w14:paraId="0B70AD0C"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100</w:t>
            </w:r>
          </w:p>
        </w:tc>
        <w:tc>
          <w:tcPr>
            <w:tcW w:w="850" w:type="dxa"/>
            <w:noWrap/>
            <w:hideMark/>
          </w:tcPr>
          <w:p w14:paraId="7CAB4F51"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76</w:t>
            </w:r>
          </w:p>
        </w:tc>
        <w:tc>
          <w:tcPr>
            <w:tcW w:w="1127" w:type="dxa"/>
            <w:noWrap/>
            <w:hideMark/>
          </w:tcPr>
          <w:p w14:paraId="530ECBD6"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217.8</w:t>
            </w:r>
          </w:p>
        </w:tc>
        <w:tc>
          <w:tcPr>
            <w:tcW w:w="1129" w:type="dxa"/>
            <w:noWrap/>
            <w:hideMark/>
          </w:tcPr>
          <w:p w14:paraId="79AEC2D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6.91</w:t>
            </w:r>
          </w:p>
        </w:tc>
        <w:tc>
          <w:tcPr>
            <w:tcW w:w="885" w:type="dxa"/>
            <w:noWrap/>
            <w:hideMark/>
          </w:tcPr>
          <w:p w14:paraId="40763DE6"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n/a</w:t>
            </w:r>
          </w:p>
        </w:tc>
        <w:tc>
          <w:tcPr>
            <w:tcW w:w="1117" w:type="dxa"/>
            <w:noWrap/>
            <w:hideMark/>
          </w:tcPr>
          <w:p w14:paraId="13318171"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0.0333</w:t>
            </w:r>
          </w:p>
        </w:tc>
        <w:tc>
          <w:tcPr>
            <w:tcW w:w="3119" w:type="dxa"/>
            <w:noWrap/>
            <w:vAlign w:val="center"/>
            <w:hideMark/>
          </w:tcPr>
          <w:p w14:paraId="6D3F7A34"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50°51’29.</w:t>
            </w:r>
            <w:proofErr w:type="gramStart"/>
            <w:r w:rsidRPr="002004E6">
              <w:rPr>
                <w:rFonts w:ascii="Calibri" w:hAnsi="Calibri" w:cs="Calibri"/>
                <w:color w:val="000000"/>
                <w:sz w:val="22"/>
                <w:szCs w:val="22"/>
                <w:lang w:eastAsia="en-CA"/>
              </w:rPr>
              <w:t>48”N</w:t>
            </w:r>
            <w:proofErr w:type="gramEnd"/>
            <w:r w:rsidRPr="002004E6">
              <w:rPr>
                <w:rFonts w:ascii="Calibri" w:hAnsi="Calibri" w:cs="Calibri"/>
                <w:color w:val="000000"/>
                <w:sz w:val="22"/>
                <w:szCs w:val="22"/>
                <w:lang w:eastAsia="en-CA"/>
              </w:rPr>
              <w:t>, 95°14’48.</w:t>
            </w:r>
            <w:proofErr w:type="gramStart"/>
            <w:r w:rsidRPr="002004E6">
              <w:rPr>
                <w:rFonts w:ascii="Calibri" w:hAnsi="Calibri" w:cs="Calibri"/>
                <w:color w:val="000000"/>
                <w:sz w:val="22"/>
                <w:szCs w:val="22"/>
                <w:lang w:eastAsia="en-CA"/>
              </w:rPr>
              <w:t>17”W</w:t>
            </w:r>
            <w:proofErr w:type="gramEnd"/>
          </w:p>
        </w:tc>
      </w:tr>
      <w:tr w:rsidR="00074D86" w:rsidRPr="00AF4E66" w14:paraId="6402F491" w14:textId="77777777" w:rsidTr="006F7739">
        <w:trPr>
          <w:trHeight w:val="340"/>
        </w:trPr>
        <w:tc>
          <w:tcPr>
            <w:tcW w:w="988" w:type="dxa"/>
            <w:noWrap/>
          </w:tcPr>
          <w:p w14:paraId="3107FAB6"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 xml:space="preserve">Mean </w:t>
            </w:r>
            <w:r w:rsidRPr="002004E6">
              <w:rPr>
                <w:rFonts w:ascii="Calibri" w:hAnsi="Calibri" w:cs="Calibri"/>
                <w:b/>
                <w:bCs/>
                <w:color w:val="000000"/>
                <w:sz w:val="22"/>
                <w:szCs w:val="22"/>
                <w:lang w:eastAsia="en-CA"/>
              </w:rPr>
              <w:sym w:font="Symbol" w:char="F0B1"/>
            </w:r>
            <w:r w:rsidRPr="002004E6">
              <w:rPr>
                <w:rFonts w:ascii="Calibri" w:hAnsi="Calibri" w:cs="Calibri"/>
                <w:b/>
                <w:bCs/>
                <w:color w:val="000000"/>
                <w:sz w:val="22"/>
                <w:szCs w:val="22"/>
                <w:lang w:eastAsia="en-CA"/>
              </w:rPr>
              <w:t xml:space="preserve">  SD</w:t>
            </w:r>
          </w:p>
        </w:tc>
        <w:tc>
          <w:tcPr>
            <w:tcW w:w="850" w:type="dxa"/>
            <w:noWrap/>
          </w:tcPr>
          <w:p w14:paraId="1A29D2B7"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82.3 ± 22.5</w:t>
            </w:r>
          </w:p>
        </w:tc>
        <w:tc>
          <w:tcPr>
            <w:tcW w:w="850" w:type="dxa"/>
            <w:noWrap/>
          </w:tcPr>
          <w:p w14:paraId="51856B9B"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66.3 ± 9.50</w:t>
            </w:r>
          </w:p>
        </w:tc>
        <w:tc>
          <w:tcPr>
            <w:tcW w:w="1127" w:type="dxa"/>
            <w:noWrap/>
          </w:tcPr>
          <w:p w14:paraId="067DEAD6"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168.5 ± 83.5</w:t>
            </w:r>
          </w:p>
        </w:tc>
        <w:tc>
          <w:tcPr>
            <w:tcW w:w="1129" w:type="dxa"/>
            <w:noWrap/>
          </w:tcPr>
          <w:p w14:paraId="27A6B8D5"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6.80 ± 0.12</w:t>
            </w:r>
          </w:p>
        </w:tc>
        <w:tc>
          <w:tcPr>
            <w:tcW w:w="885" w:type="dxa"/>
            <w:noWrap/>
          </w:tcPr>
          <w:p w14:paraId="420D99D9"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24.9 ± 0.495</w:t>
            </w:r>
          </w:p>
        </w:tc>
        <w:tc>
          <w:tcPr>
            <w:tcW w:w="1117" w:type="dxa"/>
            <w:noWrap/>
          </w:tcPr>
          <w:p w14:paraId="1ED3E4D6"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0.0332 ± 0.00140</w:t>
            </w:r>
          </w:p>
        </w:tc>
        <w:tc>
          <w:tcPr>
            <w:tcW w:w="3119" w:type="dxa"/>
            <w:noWrap/>
          </w:tcPr>
          <w:p w14:paraId="41FEB8C3" w14:textId="77777777" w:rsidR="00074D86" w:rsidRPr="002004E6" w:rsidRDefault="00074D86" w:rsidP="006F7739">
            <w:pPr>
              <w:rPr>
                <w:rFonts w:ascii="Calibri" w:hAnsi="Calibri" w:cs="Calibri"/>
                <w:color w:val="000000"/>
                <w:sz w:val="22"/>
                <w:szCs w:val="22"/>
                <w:lang w:eastAsia="en-CA"/>
              </w:rPr>
            </w:pPr>
          </w:p>
        </w:tc>
      </w:tr>
      <w:tr w:rsidR="00074D86" w:rsidRPr="00AF4E66" w14:paraId="5D81DF0F" w14:textId="77777777" w:rsidTr="006F7739">
        <w:trPr>
          <w:trHeight w:val="345"/>
        </w:trPr>
        <w:tc>
          <w:tcPr>
            <w:tcW w:w="10065" w:type="dxa"/>
            <w:gridSpan w:val="8"/>
            <w:shd w:val="clear" w:color="auto" w:fill="C4DCEC"/>
            <w:noWrap/>
            <w:hideMark/>
          </w:tcPr>
          <w:p w14:paraId="606D55CF" w14:textId="77777777" w:rsidR="00074D86" w:rsidRPr="002004E6" w:rsidRDefault="00074D86" w:rsidP="006F7739">
            <w:pPr>
              <w:rPr>
                <w:rFonts w:ascii="Calibri" w:hAnsi="Calibri" w:cs="Calibri"/>
                <w:b/>
                <w:bCs/>
                <w:i/>
                <w:iCs/>
                <w:color w:val="000000"/>
                <w:sz w:val="22"/>
                <w:szCs w:val="22"/>
                <w:lang w:eastAsia="en-CA"/>
              </w:rPr>
            </w:pPr>
            <w:r w:rsidRPr="002004E6">
              <w:rPr>
                <w:rFonts w:ascii="Calibri" w:hAnsi="Calibri" w:cs="Calibri"/>
                <w:b/>
                <w:bCs/>
                <w:i/>
                <w:iCs/>
                <w:color w:val="000000"/>
                <w:sz w:val="22"/>
                <w:szCs w:val="22"/>
                <w:lang w:eastAsia="en-CA"/>
              </w:rPr>
              <w:t>Cat Creek (</w:t>
            </w:r>
            <w:proofErr w:type="spellStart"/>
            <w:r w:rsidRPr="002004E6">
              <w:rPr>
                <w:rFonts w:ascii="Calibri" w:hAnsi="Calibri" w:cs="Calibri"/>
                <w:b/>
                <w:bCs/>
                <w:i/>
                <w:iCs/>
                <w:color w:val="000000"/>
                <w:sz w:val="22"/>
                <w:szCs w:val="22"/>
                <w:lang w:eastAsia="en-CA"/>
              </w:rPr>
              <w:t>Nopiming</w:t>
            </w:r>
            <w:proofErr w:type="spellEnd"/>
            <w:r w:rsidRPr="002004E6">
              <w:rPr>
                <w:rFonts w:ascii="Calibri" w:hAnsi="Calibri" w:cs="Calibri"/>
                <w:b/>
                <w:bCs/>
                <w:i/>
                <w:iCs/>
                <w:color w:val="000000"/>
                <w:sz w:val="22"/>
                <w:szCs w:val="22"/>
                <w:lang w:eastAsia="en-CA"/>
              </w:rPr>
              <w:t xml:space="preserve"> Provincial Park)</w:t>
            </w:r>
          </w:p>
        </w:tc>
      </w:tr>
      <w:tr w:rsidR="00074D86" w:rsidRPr="00AF4E66" w14:paraId="5FE1CD61" w14:textId="77777777" w:rsidTr="006F7739">
        <w:trPr>
          <w:trHeight w:val="330"/>
        </w:trPr>
        <w:tc>
          <w:tcPr>
            <w:tcW w:w="988" w:type="dxa"/>
            <w:noWrap/>
            <w:hideMark/>
          </w:tcPr>
          <w:p w14:paraId="5A571BC3"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1</w:t>
            </w:r>
          </w:p>
        </w:tc>
        <w:tc>
          <w:tcPr>
            <w:tcW w:w="850" w:type="dxa"/>
            <w:noWrap/>
            <w:hideMark/>
          </w:tcPr>
          <w:p w14:paraId="5AD0F575"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51</w:t>
            </w:r>
          </w:p>
        </w:tc>
        <w:tc>
          <w:tcPr>
            <w:tcW w:w="850" w:type="dxa"/>
            <w:noWrap/>
            <w:hideMark/>
          </w:tcPr>
          <w:p w14:paraId="1D657FBE"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33</w:t>
            </w:r>
          </w:p>
        </w:tc>
        <w:tc>
          <w:tcPr>
            <w:tcW w:w="1127" w:type="dxa"/>
            <w:noWrap/>
            <w:hideMark/>
          </w:tcPr>
          <w:p w14:paraId="59E267A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106.2</w:t>
            </w:r>
          </w:p>
        </w:tc>
        <w:tc>
          <w:tcPr>
            <w:tcW w:w="1129" w:type="dxa"/>
            <w:noWrap/>
            <w:hideMark/>
          </w:tcPr>
          <w:p w14:paraId="5DAE4987"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5.85</w:t>
            </w:r>
          </w:p>
        </w:tc>
        <w:tc>
          <w:tcPr>
            <w:tcW w:w="885" w:type="dxa"/>
            <w:noWrap/>
            <w:hideMark/>
          </w:tcPr>
          <w:p w14:paraId="0247A92C"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21.8</w:t>
            </w:r>
          </w:p>
        </w:tc>
        <w:tc>
          <w:tcPr>
            <w:tcW w:w="1117" w:type="dxa"/>
            <w:noWrap/>
            <w:hideMark/>
          </w:tcPr>
          <w:p w14:paraId="1231AA65"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0.0300</w:t>
            </w:r>
          </w:p>
        </w:tc>
        <w:tc>
          <w:tcPr>
            <w:tcW w:w="3119" w:type="dxa"/>
            <w:noWrap/>
            <w:vAlign w:val="center"/>
            <w:hideMark/>
          </w:tcPr>
          <w:p w14:paraId="16629B05"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50°36’21.</w:t>
            </w:r>
            <w:proofErr w:type="gramStart"/>
            <w:r w:rsidRPr="002004E6">
              <w:rPr>
                <w:rFonts w:ascii="Calibri" w:hAnsi="Calibri" w:cs="Calibri"/>
                <w:color w:val="000000"/>
                <w:sz w:val="22"/>
                <w:szCs w:val="22"/>
                <w:lang w:eastAsia="en-CA"/>
              </w:rPr>
              <w:t>06”N</w:t>
            </w:r>
            <w:proofErr w:type="gramEnd"/>
            <w:r w:rsidRPr="002004E6">
              <w:rPr>
                <w:rFonts w:ascii="Calibri" w:hAnsi="Calibri" w:cs="Calibri"/>
                <w:color w:val="000000"/>
                <w:sz w:val="22"/>
                <w:szCs w:val="22"/>
                <w:lang w:eastAsia="en-CA"/>
              </w:rPr>
              <w:t>, 95°24’47.</w:t>
            </w:r>
            <w:proofErr w:type="gramStart"/>
            <w:r w:rsidRPr="002004E6">
              <w:rPr>
                <w:rFonts w:ascii="Calibri" w:hAnsi="Calibri" w:cs="Calibri"/>
                <w:color w:val="000000"/>
                <w:sz w:val="22"/>
                <w:szCs w:val="22"/>
                <w:lang w:eastAsia="en-CA"/>
              </w:rPr>
              <w:t>46”W</w:t>
            </w:r>
            <w:proofErr w:type="gramEnd"/>
          </w:p>
        </w:tc>
      </w:tr>
      <w:tr w:rsidR="00074D86" w:rsidRPr="00AF4E66" w14:paraId="4DBCF4CB" w14:textId="77777777" w:rsidTr="006F7739">
        <w:trPr>
          <w:trHeight w:val="315"/>
        </w:trPr>
        <w:tc>
          <w:tcPr>
            <w:tcW w:w="988" w:type="dxa"/>
            <w:noWrap/>
            <w:hideMark/>
          </w:tcPr>
          <w:p w14:paraId="7490F5C6"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2</w:t>
            </w:r>
          </w:p>
        </w:tc>
        <w:tc>
          <w:tcPr>
            <w:tcW w:w="850" w:type="dxa"/>
            <w:noWrap/>
            <w:hideMark/>
          </w:tcPr>
          <w:p w14:paraId="7831B093"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w:t>
            </w:r>
          </w:p>
        </w:tc>
        <w:tc>
          <w:tcPr>
            <w:tcW w:w="850" w:type="dxa"/>
            <w:noWrap/>
            <w:hideMark/>
          </w:tcPr>
          <w:p w14:paraId="254FFD27"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w:t>
            </w:r>
          </w:p>
        </w:tc>
        <w:tc>
          <w:tcPr>
            <w:tcW w:w="1127" w:type="dxa"/>
            <w:noWrap/>
            <w:hideMark/>
          </w:tcPr>
          <w:p w14:paraId="08AF7D7D"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112.5</w:t>
            </w:r>
          </w:p>
        </w:tc>
        <w:tc>
          <w:tcPr>
            <w:tcW w:w="1129" w:type="dxa"/>
            <w:noWrap/>
            <w:hideMark/>
          </w:tcPr>
          <w:p w14:paraId="4F6DE05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6.29</w:t>
            </w:r>
          </w:p>
        </w:tc>
        <w:tc>
          <w:tcPr>
            <w:tcW w:w="885" w:type="dxa"/>
            <w:noWrap/>
            <w:hideMark/>
          </w:tcPr>
          <w:p w14:paraId="4544C286"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25.7</w:t>
            </w:r>
          </w:p>
        </w:tc>
        <w:tc>
          <w:tcPr>
            <w:tcW w:w="1117" w:type="dxa"/>
            <w:noWrap/>
            <w:hideMark/>
          </w:tcPr>
          <w:p w14:paraId="79E762B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0.0257</w:t>
            </w:r>
          </w:p>
        </w:tc>
        <w:tc>
          <w:tcPr>
            <w:tcW w:w="3119" w:type="dxa"/>
            <w:noWrap/>
            <w:vAlign w:val="center"/>
            <w:hideMark/>
          </w:tcPr>
          <w:p w14:paraId="3CC431F2"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50°36’09.</w:t>
            </w:r>
            <w:proofErr w:type="gramStart"/>
            <w:r w:rsidRPr="002004E6">
              <w:rPr>
                <w:rFonts w:ascii="Calibri" w:hAnsi="Calibri" w:cs="Calibri"/>
                <w:color w:val="000000"/>
                <w:sz w:val="22"/>
                <w:szCs w:val="22"/>
                <w:lang w:eastAsia="en-CA"/>
              </w:rPr>
              <w:t>75”N</w:t>
            </w:r>
            <w:proofErr w:type="gramEnd"/>
            <w:r w:rsidRPr="002004E6">
              <w:rPr>
                <w:rFonts w:ascii="Calibri" w:hAnsi="Calibri" w:cs="Calibri"/>
                <w:color w:val="000000"/>
                <w:sz w:val="22"/>
                <w:szCs w:val="22"/>
                <w:lang w:eastAsia="en-CA"/>
              </w:rPr>
              <w:t>, 95°25’07.</w:t>
            </w:r>
            <w:proofErr w:type="gramStart"/>
            <w:r w:rsidRPr="002004E6">
              <w:rPr>
                <w:rFonts w:ascii="Calibri" w:hAnsi="Calibri" w:cs="Calibri"/>
                <w:color w:val="000000"/>
                <w:sz w:val="22"/>
                <w:szCs w:val="22"/>
                <w:lang w:eastAsia="en-CA"/>
              </w:rPr>
              <w:t>43”W</w:t>
            </w:r>
            <w:proofErr w:type="gramEnd"/>
          </w:p>
        </w:tc>
      </w:tr>
      <w:tr w:rsidR="00074D86" w:rsidRPr="00AF4E66" w14:paraId="33D7949F" w14:textId="77777777" w:rsidTr="006F7739">
        <w:trPr>
          <w:trHeight w:val="315"/>
        </w:trPr>
        <w:tc>
          <w:tcPr>
            <w:tcW w:w="988" w:type="dxa"/>
            <w:noWrap/>
            <w:hideMark/>
          </w:tcPr>
          <w:p w14:paraId="6507EE74"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3</w:t>
            </w:r>
          </w:p>
        </w:tc>
        <w:tc>
          <w:tcPr>
            <w:tcW w:w="850" w:type="dxa"/>
            <w:noWrap/>
            <w:hideMark/>
          </w:tcPr>
          <w:p w14:paraId="7C53C8C1"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31</w:t>
            </w:r>
          </w:p>
        </w:tc>
        <w:tc>
          <w:tcPr>
            <w:tcW w:w="850" w:type="dxa"/>
            <w:noWrap/>
            <w:hideMark/>
          </w:tcPr>
          <w:p w14:paraId="3549948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31</w:t>
            </w:r>
          </w:p>
        </w:tc>
        <w:tc>
          <w:tcPr>
            <w:tcW w:w="1127" w:type="dxa"/>
            <w:noWrap/>
            <w:hideMark/>
          </w:tcPr>
          <w:p w14:paraId="62D458B5"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95.2</w:t>
            </w:r>
          </w:p>
        </w:tc>
        <w:tc>
          <w:tcPr>
            <w:tcW w:w="1129" w:type="dxa"/>
            <w:noWrap/>
            <w:hideMark/>
          </w:tcPr>
          <w:p w14:paraId="075C0B26"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5.98</w:t>
            </w:r>
          </w:p>
        </w:tc>
        <w:tc>
          <w:tcPr>
            <w:tcW w:w="885" w:type="dxa"/>
            <w:noWrap/>
            <w:hideMark/>
          </w:tcPr>
          <w:p w14:paraId="712459C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25.6</w:t>
            </w:r>
          </w:p>
        </w:tc>
        <w:tc>
          <w:tcPr>
            <w:tcW w:w="1117" w:type="dxa"/>
            <w:noWrap/>
            <w:hideMark/>
          </w:tcPr>
          <w:p w14:paraId="1A9581F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0.0274</w:t>
            </w:r>
          </w:p>
        </w:tc>
        <w:tc>
          <w:tcPr>
            <w:tcW w:w="3119" w:type="dxa"/>
            <w:noWrap/>
            <w:vAlign w:val="center"/>
            <w:hideMark/>
          </w:tcPr>
          <w:p w14:paraId="74A688B6"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50°36’08.</w:t>
            </w:r>
            <w:proofErr w:type="gramStart"/>
            <w:r w:rsidRPr="002004E6">
              <w:rPr>
                <w:rFonts w:ascii="Calibri" w:hAnsi="Calibri" w:cs="Calibri"/>
                <w:color w:val="000000"/>
                <w:sz w:val="22"/>
                <w:szCs w:val="22"/>
                <w:lang w:eastAsia="en-CA"/>
              </w:rPr>
              <w:t>76”N</w:t>
            </w:r>
            <w:proofErr w:type="gramEnd"/>
            <w:r w:rsidRPr="002004E6">
              <w:rPr>
                <w:rFonts w:ascii="Calibri" w:hAnsi="Calibri" w:cs="Calibri"/>
                <w:color w:val="000000"/>
                <w:sz w:val="22"/>
                <w:szCs w:val="22"/>
                <w:lang w:eastAsia="en-CA"/>
              </w:rPr>
              <w:t>, 95°25’05.</w:t>
            </w:r>
            <w:proofErr w:type="gramStart"/>
            <w:r w:rsidRPr="002004E6">
              <w:rPr>
                <w:rFonts w:ascii="Calibri" w:hAnsi="Calibri" w:cs="Calibri"/>
                <w:color w:val="000000"/>
                <w:sz w:val="22"/>
                <w:szCs w:val="22"/>
                <w:lang w:eastAsia="en-CA"/>
              </w:rPr>
              <w:t>52”W</w:t>
            </w:r>
            <w:proofErr w:type="gramEnd"/>
          </w:p>
        </w:tc>
      </w:tr>
      <w:tr w:rsidR="00074D86" w:rsidRPr="00AF4E66" w14:paraId="02C27BDB" w14:textId="77777777" w:rsidTr="006F7739">
        <w:trPr>
          <w:trHeight w:val="315"/>
        </w:trPr>
        <w:tc>
          <w:tcPr>
            <w:tcW w:w="988" w:type="dxa"/>
            <w:noWrap/>
          </w:tcPr>
          <w:p w14:paraId="706D5DD1"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i/>
                <w:iCs/>
                <w:color w:val="000000"/>
                <w:sz w:val="22"/>
                <w:szCs w:val="22"/>
                <w:lang w:eastAsia="en-CA"/>
              </w:rPr>
              <w:t>Mean ± SD</w:t>
            </w:r>
          </w:p>
        </w:tc>
        <w:tc>
          <w:tcPr>
            <w:tcW w:w="850" w:type="dxa"/>
            <w:noWrap/>
          </w:tcPr>
          <w:p w14:paraId="2EB514C3"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44 ± 11.3</w:t>
            </w:r>
          </w:p>
        </w:tc>
        <w:tc>
          <w:tcPr>
            <w:tcW w:w="850" w:type="dxa"/>
            <w:noWrap/>
          </w:tcPr>
          <w:p w14:paraId="73EA3DA6"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38 ± 10.4</w:t>
            </w:r>
          </w:p>
        </w:tc>
        <w:tc>
          <w:tcPr>
            <w:tcW w:w="1127" w:type="dxa"/>
            <w:noWrap/>
          </w:tcPr>
          <w:p w14:paraId="7C4C0E13"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104.6 ± 8.76</w:t>
            </w:r>
          </w:p>
        </w:tc>
        <w:tc>
          <w:tcPr>
            <w:tcW w:w="1129" w:type="dxa"/>
            <w:noWrap/>
          </w:tcPr>
          <w:p w14:paraId="0CC4EA03"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6.04 ± 0.226</w:t>
            </w:r>
          </w:p>
        </w:tc>
        <w:tc>
          <w:tcPr>
            <w:tcW w:w="885" w:type="dxa"/>
            <w:noWrap/>
          </w:tcPr>
          <w:p w14:paraId="79523959"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24.4 ± 2.23</w:t>
            </w:r>
          </w:p>
        </w:tc>
        <w:tc>
          <w:tcPr>
            <w:tcW w:w="1117" w:type="dxa"/>
            <w:noWrap/>
          </w:tcPr>
          <w:p w14:paraId="626EF760"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0.0277 ± 0.00217</w:t>
            </w:r>
          </w:p>
        </w:tc>
        <w:tc>
          <w:tcPr>
            <w:tcW w:w="3119" w:type="dxa"/>
            <w:noWrap/>
            <w:vAlign w:val="bottom"/>
          </w:tcPr>
          <w:p w14:paraId="56151B3B" w14:textId="77777777" w:rsidR="00074D86" w:rsidRPr="002004E6" w:rsidRDefault="00074D86" w:rsidP="006F7739">
            <w:pPr>
              <w:rPr>
                <w:rFonts w:ascii="Calibri" w:hAnsi="Calibri" w:cs="Calibri"/>
                <w:color w:val="000000"/>
                <w:sz w:val="22"/>
                <w:szCs w:val="22"/>
                <w:lang w:eastAsia="en-CA"/>
              </w:rPr>
            </w:pPr>
          </w:p>
        </w:tc>
      </w:tr>
      <w:tr w:rsidR="00074D86" w:rsidRPr="00AF4E66" w14:paraId="413E8A4A" w14:textId="77777777" w:rsidTr="006F7739">
        <w:trPr>
          <w:trHeight w:val="345"/>
        </w:trPr>
        <w:tc>
          <w:tcPr>
            <w:tcW w:w="10065" w:type="dxa"/>
            <w:gridSpan w:val="8"/>
            <w:shd w:val="clear" w:color="auto" w:fill="C4DCEC"/>
            <w:noWrap/>
            <w:hideMark/>
          </w:tcPr>
          <w:p w14:paraId="7A1636BB" w14:textId="77777777" w:rsidR="00074D86" w:rsidRPr="002004E6" w:rsidRDefault="00074D86" w:rsidP="006F7739">
            <w:pPr>
              <w:rPr>
                <w:rFonts w:ascii="Calibri" w:hAnsi="Calibri" w:cs="Calibri"/>
                <w:b/>
                <w:bCs/>
                <w:i/>
                <w:iCs/>
                <w:color w:val="000000"/>
                <w:sz w:val="22"/>
                <w:szCs w:val="22"/>
                <w:lang w:eastAsia="en-CA"/>
              </w:rPr>
            </w:pPr>
            <w:r w:rsidRPr="002004E6">
              <w:rPr>
                <w:rFonts w:ascii="Calibri" w:hAnsi="Calibri" w:cs="Calibri"/>
                <w:b/>
                <w:bCs/>
                <w:i/>
                <w:iCs/>
                <w:color w:val="000000"/>
                <w:sz w:val="22"/>
                <w:szCs w:val="22"/>
                <w:lang w:eastAsia="en-CA"/>
              </w:rPr>
              <w:t>Cat Lake (</w:t>
            </w:r>
            <w:proofErr w:type="spellStart"/>
            <w:r w:rsidRPr="002004E6">
              <w:rPr>
                <w:rFonts w:ascii="Calibri" w:hAnsi="Calibri" w:cs="Calibri"/>
                <w:b/>
                <w:bCs/>
                <w:i/>
                <w:iCs/>
                <w:color w:val="000000"/>
                <w:sz w:val="22"/>
                <w:szCs w:val="22"/>
                <w:lang w:eastAsia="en-CA"/>
              </w:rPr>
              <w:t>Nopiming</w:t>
            </w:r>
            <w:proofErr w:type="spellEnd"/>
            <w:r w:rsidRPr="002004E6">
              <w:rPr>
                <w:rFonts w:ascii="Calibri" w:hAnsi="Calibri" w:cs="Calibri"/>
                <w:b/>
                <w:bCs/>
                <w:i/>
                <w:iCs/>
                <w:color w:val="000000"/>
                <w:sz w:val="22"/>
                <w:szCs w:val="22"/>
                <w:lang w:eastAsia="en-CA"/>
              </w:rPr>
              <w:t xml:space="preserve"> Provincial Park)</w:t>
            </w:r>
          </w:p>
        </w:tc>
      </w:tr>
      <w:tr w:rsidR="00074D86" w:rsidRPr="00AF4E66" w14:paraId="7D0AB015" w14:textId="77777777" w:rsidTr="006F7739">
        <w:trPr>
          <w:trHeight w:val="330"/>
        </w:trPr>
        <w:tc>
          <w:tcPr>
            <w:tcW w:w="988" w:type="dxa"/>
            <w:noWrap/>
            <w:hideMark/>
          </w:tcPr>
          <w:p w14:paraId="174C07EF"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1</w:t>
            </w:r>
          </w:p>
        </w:tc>
        <w:tc>
          <w:tcPr>
            <w:tcW w:w="850" w:type="dxa"/>
            <w:noWrap/>
            <w:hideMark/>
          </w:tcPr>
          <w:p w14:paraId="5AD9278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72</w:t>
            </w:r>
          </w:p>
        </w:tc>
        <w:tc>
          <w:tcPr>
            <w:tcW w:w="850" w:type="dxa"/>
            <w:noWrap/>
            <w:hideMark/>
          </w:tcPr>
          <w:p w14:paraId="57CD44D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w:t>
            </w:r>
          </w:p>
        </w:tc>
        <w:tc>
          <w:tcPr>
            <w:tcW w:w="1127" w:type="dxa"/>
            <w:noWrap/>
            <w:hideMark/>
          </w:tcPr>
          <w:p w14:paraId="78D80403"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110.1</w:t>
            </w:r>
          </w:p>
        </w:tc>
        <w:tc>
          <w:tcPr>
            <w:tcW w:w="1129" w:type="dxa"/>
            <w:noWrap/>
            <w:hideMark/>
          </w:tcPr>
          <w:p w14:paraId="121EE19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6.06</w:t>
            </w:r>
          </w:p>
        </w:tc>
        <w:tc>
          <w:tcPr>
            <w:tcW w:w="885" w:type="dxa"/>
            <w:noWrap/>
            <w:hideMark/>
          </w:tcPr>
          <w:p w14:paraId="45C183D2"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25.1</w:t>
            </w:r>
          </w:p>
        </w:tc>
        <w:tc>
          <w:tcPr>
            <w:tcW w:w="1117" w:type="dxa"/>
            <w:noWrap/>
            <w:hideMark/>
          </w:tcPr>
          <w:p w14:paraId="2BEAF5F1"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0.0352</w:t>
            </w:r>
          </w:p>
        </w:tc>
        <w:tc>
          <w:tcPr>
            <w:tcW w:w="3119" w:type="dxa"/>
            <w:noWrap/>
            <w:vAlign w:val="center"/>
            <w:hideMark/>
          </w:tcPr>
          <w:p w14:paraId="6FE9F28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50°36’31.</w:t>
            </w:r>
            <w:proofErr w:type="gramStart"/>
            <w:r w:rsidRPr="002004E6">
              <w:rPr>
                <w:rFonts w:ascii="Calibri" w:hAnsi="Calibri" w:cs="Calibri"/>
                <w:color w:val="000000"/>
                <w:sz w:val="22"/>
                <w:szCs w:val="22"/>
                <w:lang w:eastAsia="en-CA"/>
              </w:rPr>
              <w:t>98”N</w:t>
            </w:r>
            <w:proofErr w:type="gramEnd"/>
            <w:r w:rsidRPr="002004E6">
              <w:rPr>
                <w:rFonts w:ascii="Calibri" w:hAnsi="Calibri" w:cs="Calibri"/>
                <w:color w:val="000000"/>
                <w:sz w:val="22"/>
                <w:szCs w:val="22"/>
                <w:lang w:eastAsia="en-CA"/>
              </w:rPr>
              <w:t>, 95°27’18.</w:t>
            </w:r>
            <w:proofErr w:type="gramStart"/>
            <w:r w:rsidRPr="002004E6">
              <w:rPr>
                <w:rFonts w:ascii="Calibri" w:hAnsi="Calibri" w:cs="Calibri"/>
                <w:color w:val="000000"/>
                <w:sz w:val="22"/>
                <w:szCs w:val="22"/>
                <w:lang w:eastAsia="en-CA"/>
              </w:rPr>
              <w:t>06”W</w:t>
            </w:r>
            <w:proofErr w:type="gramEnd"/>
          </w:p>
        </w:tc>
      </w:tr>
      <w:tr w:rsidR="00074D86" w:rsidRPr="00AF4E66" w14:paraId="19721031" w14:textId="77777777" w:rsidTr="006F7739">
        <w:trPr>
          <w:trHeight w:val="315"/>
        </w:trPr>
        <w:tc>
          <w:tcPr>
            <w:tcW w:w="988" w:type="dxa"/>
            <w:noWrap/>
            <w:hideMark/>
          </w:tcPr>
          <w:p w14:paraId="1E1223EC"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2</w:t>
            </w:r>
          </w:p>
        </w:tc>
        <w:tc>
          <w:tcPr>
            <w:tcW w:w="850" w:type="dxa"/>
            <w:noWrap/>
            <w:hideMark/>
          </w:tcPr>
          <w:p w14:paraId="38F8C5D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57</w:t>
            </w:r>
          </w:p>
        </w:tc>
        <w:tc>
          <w:tcPr>
            <w:tcW w:w="850" w:type="dxa"/>
            <w:noWrap/>
            <w:hideMark/>
          </w:tcPr>
          <w:p w14:paraId="3AC9956E"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41</w:t>
            </w:r>
          </w:p>
        </w:tc>
        <w:tc>
          <w:tcPr>
            <w:tcW w:w="1127" w:type="dxa"/>
            <w:noWrap/>
            <w:hideMark/>
          </w:tcPr>
          <w:p w14:paraId="627660C5"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12.3</w:t>
            </w:r>
          </w:p>
        </w:tc>
        <w:tc>
          <w:tcPr>
            <w:tcW w:w="1129" w:type="dxa"/>
            <w:noWrap/>
            <w:hideMark/>
          </w:tcPr>
          <w:p w14:paraId="726B4E2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6.42</w:t>
            </w:r>
          </w:p>
        </w:tc>
        <w:tc>
          <w:tcPr>
            <w:tcW w:w="885" w:type="dxa"/>
            <w:noWrap/>
            <w:hideMark/>
          </w:tcPr>
          <w:p w14:paraId="19A290F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26.8</w:t>
            </w:r>
          </w:p>
        </w:tc>
        <w:tc>
          <w:tcPr>
            <w:tcW w:w="1117" w:type="dxa"/>
            <w:noWrap/>
            <w:hideMark/>
          </w:tcPr>
          <w:p w14:paraId="0CA09A12"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0.0320</w:t>
            </w:r>
          </w:p>
        </w:tc>
        <w:tc>
          <w:tcPr>
            <w:tcW w:w="3119" w:type="dxa"/>
            <w:noWrap/>
            <w:vAlign w:val="center"/>
            <w:hideMark/>
          </w:tcPr>
          <w:p w14:paraId="08435073"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50°36’34.</w:t>
            </w:r>
            <w:proofErr w:type="gramStart"/>
            <w:r w:rsidRPr="002004E6">
              <w:rPr>
                <w:rFonts w:ascii="Calibri" w:hAnsi="Calibri" w:cs="Calibri"/>
                <w:color w:val="000000"/>
                <w:sz w:val="22"/>
                <w:szCs w:val="22"/>
                <w:lang w:eastAsia="en-CA"/>
              </w:rPr>
              <w:t>50”N</w:t>
            </w:r>
            <w:proofErr w:type="gramEnd"/>
            <w:r w:rsidRPr="002004E6">
              <w:rPr>
                <w:rFonts w:ascii="Calibri" w:hAnsi="Calibri" w:cs="Calibri"/>
                <w:color w:val="000000"/>
                <w:sz w:val="22"/>
                <w:szCs w:val="22"/>
                <w:lang w:eastAsia="en-CA"/>
              </w:rPr>
              <w:t>, 95°27’28.</w:t>
            </w:r>
            <w:proofErr w:type="gramStart"/>
            <w:r w:rsidRPr="002004E6">
              <w:rPr>
                <w:rFonts w:ascii="Calibri" w:hAnsi="Calibri" w:cs="Calibri"/>
                <w:color w:val="000000"/>
                <w:sz w:val="22"/>
                <w:szCs w:val="22"/>
                <w:lang w:eastAsia="en-CA"/>
              </w:rPr>
              <w:t>50”W</w:t>
            </w:r>
            <w:proofErr w:type="gramEnd"/>
          </w:p>
        </w:tc>
      </w:tr>
      <w:tr w:rsidR="00074D86" w:rsidRPr="00AF4E66" w14:paraId="53EC12EE" w14:textId="77777777" w:rsidTr="006F7739">
        <w:trPr>
          <w:trHeight w:val="315"/>
        </w:trPr>
        <w:tc>
          <w:tcPr>
            <w:tcW w:w="988" w:type="dxa"/>
            <w:noWrap/>
            <w:hideMark/>
          </w:tcPr>
          <w:p w14:paraId="47E3D50F"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3</w:t>
            </w:r>
          </w:p>
        </w:tc>
        <w:tc>
          <w:tcPr>
            <w:tcW w:w="850" w:type="dxa"/>
            <w:noWrap/>
            <w:hideMark/>
          </w:tcPr>
          <w:p w14:paraId="0A716F34"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25</w:t>
            </w:r>
          </w:p>
        </w:tc>
        <w:tc>
          <w:tcPr>
            <w:tcW w:w="850" w:type="dxa"/>
            <w:noWrap/>
            <w:hideMark/>
          </w:tcPr>
          <w:p w14:paraId="3CC3CDB2"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25</w:t>
            </w:r>
          </w:p>
        </w:tc>
        <w:tc>
          <w:tcPr>
            <w:tcW w:w="1127" w:type="dxa"/>
            <w:noWrap/>
            <w:hideMark/>
          </w:tcPr>
          <w:p w14:paraId="3EB6FB28"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41.0</w:t>
            </w:r>
          </w:p>
        </w:tc>
        <w:tc>
          <w:tcPr>
            <w:tcW w:w="1129" w:type="dxa"/>
            <w:noWrap/>
            <w:hideMark/>
          </w:tcPr>
          <w:p w14:paraId="0CCE110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6.35</w:t>
            </w:r>
          </w:p>
        </w:tc>
        <w:tc>
          <w:tcPr>
            <w:tcW w:w="885" w:type="dxa"/>
            <w:noWrap/>
            <w:hideMark/>
          </w:tcPr>
          <w:p w14:paraId="5870688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24.8</w:t>
            </w:r>
          </w:p>
        </w:tc>
        <w:tc>
          <w:tcPr>
            <w:tcW w:w="1117" w:type="dxa"/>
            <w:noWrap/>
            <w:hideMark/>
          </w:tcPr>
          <w:p w14:paraId="6B65D55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0.0319</w:t>
            </w:r>
          </w:p>
        </w:tc>
        <w:tc>
          <w:tcPr>
            <w:tcW w:w="3119" w:type="dxa"/>
            <w:noWrap/>
            <w:vAlign w:val="center"/>
            <w:hideMark/>
          </w:tcPr>
          <w:p w14:paraId="3CB7029D"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50°36’39.</w:t>
            </w:r>
            <w:proofErr w:type="gramStart"/>
            <w:r w:rsidRPr="002004E6">
              <w:rPr>
                <w:rFonts w:ascii="Calibri" w:hAnsi="Calibri" w:cs="Calibri"/>
                <w:color w:val="000000"/>
                <w:sz w:val="22"/>
                <w:szCs w:val="22"/>
                <w:lang w:eastAsia="en-CA"/>
              </w:rPr>
              <w:t>54”N</w:t>
            </w:r>
            <w:proofErr w:type="gramEnd"/>
            <w:r w:rsidRPr="002004E6">
              <w:rPr>
                <w:rFonts w:ascii="Calibri" w:hAnsi="Calibri" w:cs="Calibri"/>
                <w:color w:val="000000"/>
                <w:sz w:val="22"/>
                <w:szCs w:val="22"/>
                <w:lang w:eastAsia="en-CA"/>
              </w:rPr>
              <w:t>, 95°27’33.</w:t>
            </w:r>
            <w:proofErr w:type="gramStart"/>
            <w:r w:rsidRPr="002004E6">
              <w:rPr>
                <w:rFonts w:ascii="Calibri" w:hAnsi="Calibri" w:cs="Calibri"/>
                <w:color w:val="000000"/>
                <w:sz w:val="22"/>
                <w:szCs w:val="22"/>
                <w:lang w:eastAsia="en-CA"/>
              </w:rPr>
              <w:t>23”W</w:t>
            </w:r>
            <w:proofErr w:type="gramEnd"/>
            <w:r w:rsidRPr="002004E6">
              <w:rPr>
                <w:rFonts w:ascii="Calibri" w:hAnsi="Calibri" w:cs="Calibri"/>
                <w:color w:val="000000"/>
                <w:sz w:val="22"/>
                <w:szCs w:val="22"/>
                <w:lang w:eastAsia="en-CA"/>
              </w:rPr>
              <w:t xml:space="preserve"> </w:t>
            </w:r>
          </w:p>
        </w:tc>
      </w:tr>
      <w:tr w:rsidR="00074D86" w:rsidRPr="00AF4E66" w14:paraId="3FBA1610" w14:textId="77777777" w:rsidTr="006F7739">
        <w:trPr>
          <w:trHeight w:val="315"/>
        </w:trPr>
        <w:tc>
          <w:tcPr>
            <w:tcW w:w="988" w:type="dxa"/>
            <w:noWrap/>
          </w:tcPr>
          <w:p w14:paraId="229F22C2"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i/>
                <w:iCs/>
                <w:color w:val="000000"/>
                <w:sz w:val="22"/>
                <w:szCs w:val="22"/>
                <w:lang w:eastAsia="en-CA"/>
              </w:rPr>
              <w:t>Mean ± SD</w:t>
            </w:r>
          </w:p>
        </w:tc>
        <w:tc>
          <w:tcPr>
            <w:tcW w:w="850" w:type="dxa"/>
            <w:noWrap/>
          </w:tcPr>
          <w:p w14:paraId="4E052E57"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51.3 ± 24.0</w:t>
            </w:r>
          </w:p>
        </w:tc>
        <w:tc>
          <w:tcPr>
            <w:tcW w:w="850" w:type="dxa"/>
            <w:noWrap/>
          </w:tcPr>
          <w:p w14:paraId="37CF8C7C"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38.7 ± 12.7</w:t>
            </w:r>
          </w:p>
        </w:tc>
        <w:tc>
          <w:tcPr>
            <w:tcW w:w="1127" w:type="dxa"/>
            <w:noWrap/>
          </w:tcPr>
          <w:p w14:paraId="304D3276"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54.5 ± 50.3</w:t>
            </w:r>
          </w:p>
        </w:tc>
        <w:tc>
          <w:tcPr>
            <w:tcW w:w="1129" w:type="dxa"/>
            <w:noWrap/>
          </w:tcPr>
          <w:p w14:paraId="1C95A24D"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6.28 ± 0.191</w:t>
            </w:r>
          </w:p>
        </w:tc>
        <w:tc>
          <w:tcPr>
            <w:tcW w:w="885" w:type="dxa"/>
            <w:noWrap/>
          </w:tcPr>
          <w:p w14:paraId="338017C0"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25.6 ± 1.08</w:t>
            </w:r>
          </w:p>
        </w:tc>
        <w:tc>
          <w:tcPr>
            <w:tcW w:w="1117" w:type="dxa"/>
            <w:noWrap/>
          </w:tcPr>
          <w:p w14:paraId="541BE7EE"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0.0330 ± 0.00188</w:t>
            </w:r>
          </w:p>
        </w:tc>
        <w:tc>
          <w:tcPr>
            <w:tcW w:w="3119" w:type="dxa"/>
            <w:noWrap/>
          </w:tcPr>
          <w:p w14:paraId="4D9D84BB" w14:textId="77777777" w:rsidR="00074D86" w:rsidRPr="002004E6" w:rsidRDefault="00074D86" w:rsidP="006F7739">
            <w:pPr>
              <w:rPr>
                <w:rFonts w:ascii="Calibri" w:hAnsi="Calibri" w:cs="Calibri"/>
                <w:color w:val="000000"/>
                <w:sz w:val="22"/>
                <w:szCs w:val="22"/>
              </w:rPr>
            </w:pPr>
          </w:p>
          <w:p w14:paraId="2EF9C9A9" w14:textId="77777777" w:rsidR="00074D86" w:rsidRPr="002004E6" w:rsidRDefault="00074D86" w:rsidP="006F7739">
            <w:pPr>
              <w:rPr>
                <w:rFonts w:ascii="Calibri" w:hAnsi="Calibri" w:cs="Calibri"/>
                <w:color w:val="000000"/>
                <w:sz w:val="22"/>
                <w:szCs w:val="22"/>
                <w:lang w:eastAsia="en-CA"/>
              </w:rPr>
            </w:pPr>
          </w:p>
        </w:tc>
      </w:tr>
      <w:tr w:rsidR="00074D86" w:rsidRPr="00AF4E66" w14:paraId="0574C319" w14:textId="77777777" w:rsidTr="006F7739">
        <w:trPr>
          <w:trHeight w:val="345"/>
        </w:trPr>
        <w:tc>
          <w:tcPr>
            <w:tcW w:w="10065" w:type="dxa"/>
            <w:gridSpan w:val="8"/>
            <w:shd w:val="clear" w:color="auto" w:fill="C4DCEC"/>
            <w:noWrap/>
            <w:hideMark/>
          </w:tcPr>
          <w:p w14:paraId="60ED2A18" w14:textId="77777777" w:rsidR="00074D86" w:rsidRPr="002004E6" w:rsidRDefault="00074D86" w:rsidP="006F7739">
            <w:pPr>
              <w:rPr>
                <w:rFonts w:ascii="Calibri" w:hAnsi="Calibri" w:cs="Calibri"/>
                <w:b/>
                <w:bCs/>
                <w:i/>
                <w:iCs/>
                <w:color w:val="000000"/>
                <w:sz w:val="22"/>
                <w:szCs w:val="22"/>
                <w:lang w:eastAsia="en-CA"/>
              </w:rPr>
            </w:pPr>
            <w:r w:rsidRPr="002004E6">
              <w:rPr>
                <w:rFonts w:ascii="Calibri" w:hAnsi="Calibri" w:cs="Calibri"/>
                <w:b/>
                <w:bCs/>
                <w:i/>
                <w:iCs/>
                <w:color w:val="000000"/>
                <w:sz w:val="22"/>
                <w:szCs w:val="22"/>
                <w:lang w:eastAsia="en-CA"/>
              </w:rPr>
              <w:t>Bird Lake (</w:t>
            </w:r>
            <w:proofErr w:type="spellStart"/>
            <w:r w:rsidRPr="002004E6">
              <w:rPr>
                <w:rFonts w:ascii="Calibri" w:hAnsi="Calibri" w:cs="Calibri"/>
                <w:b/>
                <w:bCs/>
                <w:i/>
                <w:iCs/>
                <w:color w:val="000000"/>
                <w:sz w:val="22"/>
                <w:szCs w:val="22"/>
                <w:lang w:eastAsia="en-CA"/>
              </w:rPr>
              <w:t>Nopiming</w:t>
            </w:r>
            <w:proofErr w:type="spellEnd"/>
            <w:r w:rsidRPr="002004E6">
              <w:rPr>
                <w:rFonts w:ascii="Calibri" w:hAnsi="Calibri" w:cs="Calibri"/>
                <w:b/>
                <w:bCs/>
                <w:i/>
                <w:iCs/>
                <w:color w:val="000000"/>
                <w:sz w:val="22"/>
                <w:szCs w:val="22"/>
                <w:lang w:eastAsia="en-CA"/>
              </w:rPr>
              <w:t xml:space="preserve"> Provincial Park)</w:t>
            </w:r>
          </w:p>
        </w:tc>
      </w:tr>
      <w:tr w:rsidR="00074D86" w:rsidRPr="00AF4E66" w14:paraId="4F5A1AE2" w14:textId="77777777" w:rsidTr="006F7739">
        <w:trPr>
          <w:trHeight w:val="330"/>
        </w:trPr>
        <w:tc>
          <w:tcPr>
            <w:tcW w:w="988" w:type="dxa"/>
            <w:noWrap/>
            <w:hideMark/>
          </w:tcPr>
          <w:p w14:paraId="6B6D4A88"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1</w:t>
            </w:r>
          </w:p>
        </w:tc>
        <w:tc>
          <w:tcPr>
            <w:tcW w:w="850" w:type="dxa"/>
            <w:noWrap/>
            <w:hideMark/>
          </w:tcPr>
          <w:p w14:paraId="5AD122F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56</w:t>
            </w:r>
          </w:p>
        </w:tc>
        <w:tc>
          <w:tcPr>
            <w:tcW w:w="850" w:type="dxa"/>
            <w:noWrap/>
            <w:hideMark/>
          </w:tcPr>
          <w:p w14:paraId="243641C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56</w:t>
            </w:r>
          </w:p>
        </w:tc>
        <w:tc>
          <w:tcPr>
            <w:tcW w:w="1127" w:type="dxa"/>
            <w:noWrap/>
            <w:hideMark/>
          </w:tcPr>
          <w:p w14:paraId="508755E6"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-23.9</w:t>
            </w:r>
          </w:p>
        </w:tc>
        <w:tc>
          <w:tcPr>
            <w:tcW w:w="1129" w:type="dxa"/>
            <w:noWrap/>
            <w:hideMark/>
          </w:tcPr>
          <w:p w14:paraId="72F73F21"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7.57</w:t>
            </w:r>
          </w:p>
        </w:tc>
        <w:tc>
          <w:tcPr>
            <w:tcW w:w="885" w:type="dxa"/>
            <w:noWrap/>
            <w:hideMark/>
          </w:tcPr>
          <w:p w14:paraId="123DC862"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22.9</w:t>
            </w:r>
          </w:p>
        </w:tc>
        <w:tc>
          <w:tcPr>
            <w:tcW w:w="1117" w:type="dxa"/>
            <w:noWrap/>
            <w:hideMark/>
          </w:tcPr>
          <w:p w14:paraId="673D0096"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0.0264</w:t>
            </w:r>
          </w:p>
        </w:tc>
        <w:tc>
          <w:tcPr>
            <w:tcW w:w="3119" w:type="dxa"/>
            <w:noWrap/>
            <w:vAlign w:val="center"/>
            <w:hideMark/>
          </w:tcPr>
          <w:p w14:paraId="2A4C620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50°28’37.</w:t>
            </w:r>
            <w:proofErr w:type="gramStart"/>
            <w:r w:rsidRPr="002004E6">
              <w:rPr>
                <w:rFonts w:ascii="Calibri" w:hAnsi="Calibri" w:cs="Calibri"/>
                <w:color w:val="000000"/>
                <w:sz w:val="22"/>
                <w:szCs w:val="22"/>
                <w:lang w:eastAsia="en-CA"/>
              </w:rPr>
              <w:t>44”N</w:t>
            </w:r>
            <w:proofErr w:type="gramEnd"/>
            <w:r w:rsidRPr="002004E6">
              <w:rPr>
                <w:rFonts w:ascii="Calibri" w:hAnsi="Calibri" w:cs="Calibri"/>
                <w:color w:val="000000"/>
                <w:sz w:val="22"/>
                <w:szCs w:val="22"/>
                <w:lang w:eastAsia="en-CA"/>
              </w:rPr>
              <w:t>, 95°17’34.</w:t>
            </w:r>
            <w:proofErr w:type="gramStart"/>
            <w:r w:rsidRPr="002004E6">
              <w:rPr>
                <w:rFonts w:ascii="Calibri" w:hAnsi="Calibri" w:cs="Calibri"/>
                <w:color w:val="000000"/>
                <w:sz w:val="22"/>
                <w:szCs w:val="22"/>
                <w:lang w:eastAsia="en-CA"/>
              </w:rPr>
              <w:t>08”W</w:t>
            </w:r>
            <w:proofErr w:type="gramEnd"/>
          </w:p>
        </w:tc>
      </w:tr>
      <w:tr w:rsidR="00074D86" w:rsidRPr="00AF4E66" w14:paraId="052B30E7" w14:textId="77777777" w:rsidTr="006F7739">
        <w:trPr>
          <w:trHeight w:val="315"/>
        </w:trPr>
        <w:tc>
          <w:tcPr>
            <w:tcW w:w="988" w:type="dxa"/>
            <w:noWrap/>
            <w:hideMark/>
          </w:tcPr>
          <w:p w14:paraId="4EC6369A"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2</w:t>
            </w:r>
          </w:p>
        </w:tc>
        <w:tc>
          <w:tcPr>
            <w:tcW w:w="850" w:type="dxa"/>
            <w:noWrap/>
            <w:hideMark/>
          </w:tcPr>
          <w:p w14:paraId="25299E5E"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53</w:t>
            </w:r>
          </w:p>
        </w:tc>
        <w:tc>
          <w:tcPr>
            <w:tcW w:w="850" w:type="dxa"/>
            <w:noWrap/>
            <w:hideMark/>
          </w:tcPr>
          <w:p w14:paraId="48AD4F9E"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53</w:t>
            </w:r>
          </w:p>
        </w:tc>
        <w:tc>
          <w:tcPr>
            <w:tcW w:w="1127" w:type="dxa"/>
            <w:noWrap/>
            <w:hideMark/>
          </w:tcPr>
          <w:p w14:paraId="3BD44793"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64.2</w:t>
            </w:r>
          </w:p>
        </w:tc>
        <w:tc>
          <w:tcPr>
            <w:tcW w:w="1129" w:type="dxa"/>
            <w:noWrap/>
            <w:hideMark/>
          </w:tcPr>
          <w:p w14:paraId="59CAB0D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7.26</w:t>
            </w:r>
          </w:p>
        </w:tc>
        <w:tc>
          <w:tcPr>
            <w:tcW w:w="885" w:type="dxa"/>
            <w:noWrap/>
            <w:hideMark/>
          </w:tcPr>
          <w:p w14:paraId="4FEDF04E"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22.2</w:t>
            </w:r>
          </w:p>
        </w:tc>
        <w:tc>
          <w:tcPr>
            <w:tcW w:w="1117" w:type="dxa"/>
            <w:noWrap/>
            <w:hideMark/>
          </w:tcPr>
          <w:p w14:paraId="7628CAE2"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0.0248</w:t>
            </w:r>
          </w:p>
        </w:tc>
        <w:tc>
          <w:tcPr>
            <w:tcW w:w="3119" w:type="dxa"/>
            <w:noWrap/>
            <w:vAlign w:val="center"/>
            <w:hideMark/>
          </w:tcPr>
          <w:p w14:paraId="15FC252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49°28’33.</w:t>
            </w:r>
            <w:proofErr w:type="gramStart"/>
            <w:r w:rsidRPr="002004E6">
              <w:rPr>
                <w:rFonts w:ascii="Calibri" w:hAnsi="Calibri" w:cs="Calibri"/>
                <w:color w:val="000000"/>
                <w:sz w:val="22"/>
                <w:szCs w:val="22"/>
                <w:lang w:eastAsia="en-CA"/>
              </w:rPr>
              <w:t>38”N</w:t>
            </w:r>
            <w:proofErr w:type="gramEnd"/>
            <w:r w:rsidRPr="002004E6">
              <w:rPr>
                <w:rFonts w:ascii="Calibri" w:hAnsi="Calibri" w:cs="Calibri"/>
                <w:color w:val="000000"/>
                <w:sz w:val="22"/>
                <w:szCs w:val="22"/>
                <w:lang w:eastAsia="en-CA"/>
              </w:rPr>
              <w:t>, 95°17’05.</w:t>
            </w:r>
            <w:proofErr w:type="gramStart"/>
            <w:r w:rsidRPr="002004E6">
              <w:rPr>
                <w:rFonts w:ascii="Calibri" w:hAnsi="Calibri" w:cs="Calibri"/>
                <w:color w:val="000000"/>
                <w:sz w:val="22"/>
                <w:szCs w:val="22"/>
                <w:lang w:eastAsia="en-CA"/>
              </w:rPr>
              <w:t>94”W</w:t>
            </w:r>
            <w:proofErr w:type="gramEnd"/>
          </w:p>
        </w:tc>
      </w:tr>
      <w:tr w:rsidR="00074D86" w:rsidRPr="00AF4E66" w14:paraId="77B3A514" w14:textId="77777777" w:rsidTr="006F7739">
        <w:trPr>
          <w:trHeight w:val="315"/>
        </w:trPr>
        <w:tc>
          <w:tcPr>
            <w:tcW w:w="988" w:type="dxa"/>
            <w:noWrap/>
            <w:hideMark/>
          </w:tcPr>
          <w:p w14:paraId="64FFC391"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3</w:t>
            </w:r>
          </w:p>
        </w:tc>
        <w:tc>
          <w:tcPr>
            <w:tcW w:w="850" w:type="dxa"/>
            <w:noWrap/>
            <w:hideMark/>
          </w:tcPr>
          <w:p w14:paraId="42FE6D9D"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79</w:t>
            </w:r>
          </w:p>
        </w:tc>
        <w:tc>
          <w:tcPr>
            <w:tcW w:w="850" w:type="dxa"/>
            <w:noWrap/>
            <w:hideMark/>
          </w:tcPr>
          <w:p w14:paraId="35BFF501"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79</w:t>
            </w:r>
          </w:p>
        </w:tc>
        <w:tc>
          <w:tcPr>
            <w:tcW w:w="1127" w:type="dxa"/>
            <w:noWrap/>
            <w:hideMark/>
          </w:tcPr>
          <w:p w14:paraId="20270075"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-74.0</w:t>
            </w:r>
          </w:p>
        </w:tc>
        <w:tc>
          <w:tcPr>
            <w:tcW w:w="1129" w:type="dxa"/>
            <w:noWrap/>
            <w:hideMark/>
          </w:tcPr>
          <w:p w14:paraId="13493ADC"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7.36</w:t>
            </w:r>
          </w:p>
        </w:tc>
        <w:tc>
          <w:tcPr>
            <w:tcW w:w="885" w:type="dxa"/>
            <w:noWrap/>
            <w:hideMark/>
          </w:tcPr>
          <w:p w14:paraId="7B63BFC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23.1</w:t>
            </w:r>
          </w:p>
        </w:tc>
        <w:tc>
          <w:tcPr>
            <w:tcW w:w="1117" w:type="dxa"/>
            <w:noWrap/>
            <w:hideMark/>
          </w:tcPr>
          <w:p w14:paraId="3CC1BF97"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0.0236</w:t>
            </w:r>
          </w:p>
        </w:tc>
        <w:tc>
          <w:tcPr>
            <w:tcW w:w="3119" w:type="dxa"/>
            <w:noWrap/>
            <w:vAlign w:val="center"/>
            <w:hideMark/>
          </w:tcPr>
          <w:p w14:paraId="6FDFCC75"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50°28’47.</w:t>
            </w:r>
            <w:proofErr w:type="gramStart"/>
            <w:r w:rsidRPr="002004E6">
              <w:rPr>
                <w:rFonts w:ascii="Calibri" w:hAnsi="Calibri" w:cs="Calibri"/>
                <w:color w:val="000000"/>
                <w:sz w:val="22"/>
                <w:szCs w:val="22"/>
                <w:lang w:eastAsia="en-CA"/>
              </w:rPr>
              <w:t>97”N</w:t>
            </w:r>
            <w:proofErr w:type="gramEnd"/>
            <w:r w:rsidRPr="002004E6">
              <w:rPr>
                <w:rFonts w:ascii="Calibri" w:hAnsi="Calibri" w:cs="Calibri"/>
                <w:color w:val="000000"/>
                <w:sz w:val="22"/>
                <w:szCs w:val="22"/>
                <w:lang w:eastAsia="en-CA"/>
              </w:rPr>
              <w:t>, 95°16’09.</w:t>
            </w:r>
            <w:proofErr w:type="gramStart"/>
            <w:r w:rsidRPr="002004E6">
              <w:rPr>
                <w:rFonts w:ascii="Calibri" w:hAnsi="Calibri" w:cs="Calibri"/>
                <w:color w:val="000000"/>
                <w:sz w:val="22"/>
                <w:szCs w:val="22"/>
                <w:lang w:eastAsia="en-CA"/>
              </w:rPr>
              <w:t>69”W</w:t>
            </w:r>
            <w:proofErr w:type="gramEnd"/>
          </w:p>
        </w:tc>
      </w:tr>
      <w:tr w:rsidR="00074D86" w:rsidRPr="00AF4E66" w14:paraId="1FC94E3F" w14:textId="77777777" w:rsidTr="006F7739">
        <w:trPr>
          <w:trHeight w:val="315"/>
        </w:trPr>
        <w:tc>
          <w:tcPr>
            <w:tcW w:w="988" w:type="dxa"/>
            <w:noWrap/>
          </w:tcPr>
          <w:p w14:paraId="41D0E4C8"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i/>
                <w:iCs/>
                <w:color w:val="000000"/>
                <w:sz w:val="22"/>
                <w:szCs w:val="22"/>
                <w:lang w:eastAsia="en-CA"/>
              </w:rPr>
              <w:t>Mean ± SD</w:t>
            </w:r>
          </w:p>
        </w:tc>
        <w:tc>
          <w:tcPr>
            <w:tcW w:w="850" w:type="dxa"/>
            <w:noWrap/>
          </w:tcPr>
          <w:p w14:paraId="05E59185"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62.7 ± 14.2</w:t>
            </w:r>
          </w:p>
        </w:tc>
        <w:tc>
          <w:tcPr>
            <w:tcW w:w="850" w:type="dxa"/>
            <w:noWrap/>
          </w:tcPr>
          <w:p w14:paraId="530C4C05"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62.7 ± 14.2</w:t>
            </w:r>
          </w:p>
        </w:tc>
        <w:tc>
          <w:tcPr>
            <w:tcW w:w="1127" w:type="dxa"/>
            <w:noWrap/>
          </w:tcPr>
          <w:p w14:paraId="19CD3835"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-11.2 ± 70.0</w:t>
            </w:r>
          </w:p>
        </w:tc>
        <w:tc>
          <w:tcPr>
            <w:tcW w:w="1129" w:type="dxa"/>
            <w:noWrap/>
          </w:tcPr>
          <w:p w14:paraId="70F1FB4E"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7.40 ± 0.158</w:t>
            </w:r>
          </w:p>
        </w:tc>
        <w:tc>
          <w:tcPr>
            <w:tcW w:w="885" w:type="dxa"/>
            <w:noWrap/>
          </w:tcPr>
          <w:p w14:paraId="0E42C611"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22.7 ± 0.473</w:t>
            </w:r>
          </w:p>
        </w:tc>
        <w:tc>
          <w:tcPr>
            <w:tcW w:w="1117" w:type="dxa"/>
            <w:noWrap/>
          </w:tcPr>
          <w:p w14:paraId="32B52EDA"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0.0249 ± 0.00140</w:t>
            </w:r>
          </w:p>
        </w:tc>
        <w:tc>
          <w:tcPr>
            <w:tcW w:w="3119" w:type="dxa"/>
            <w:noWrap/>
          </w:tcPr>
          <w:p w14:paraId="6BD32F45" w14:textId="77777777" w:rsidR="00074D86" w:rsidRPr="002004E6" w:rsidRDefault="00074D86" w:rsidP="006F7739">
            <w:pPr>
              <w:rPr>
                <w:rFonts w:ascii="Calibri" w:hAnsi="Calibri" w:cs="Calibri"/>
                <w:color w:val="000000"/>
                <w:sz w:val="22"/>
                <w:szCs w:val="22"/>
                <w:lang w:eastAsia="en-CA"/>
              </w:rPr>
            </w:pPr>
          </w:p>
        </w:tc>
      </w:tr>
      <w:tr w:rsidR="00074D86" w:rsidRPr="00AF4E66" w14:paraId="060D1AD1" w14:textId="77777777" w:rsidTr="006F7739">
        <w:trPr>
          <w:trHeight w:val="345"/>
        </w:trPr>
        <w:tc>
          <w:tcPr>
            <w:tcW w:w="10065" w:type="dxa"/>
            <w:gridSpan w:val="8"/>
            <w:shd w:val="clear" w:color="auto" w:fill="C4DCEC"/>
            <w:noWrap/>
            <w:hideMark/>
          </w:tcPr>
          <w:p w14:paraId="08CB9B2F" w14:textId="77777777" w:rsidR="00074D86" w:rsidRPr="002004E6" w:rsidRDefault="00074D86" w:rsidP="006F7739">
            <w:pPr>
              <w:rPr>
                <w:rFonts w:ascii="Calibri" w:hAnsi="Calibri" w:cs="Calibri"/>
                <w:b/>
                <w:bCs/>
                <w:i/>
                <w:iCs/>
                <w:color w:val="000000"/>
                <w:sz w:val="22"/>
                <w:szCs w:val="22"/>
                <w:lang w:eastAsia="en-CA"/>
              </w:rPr>
            </w:pPr>
            <w:r w:rsidRPr="002004E6">
              <w:rPr>
                <w:rFonts w:ascii="Calibri" w:hAnsi="Calibri" w:cs="Calibri"/>
                <w:b/>
                <w:bCs/>
                <w:i/>
                <w:iCs/>
                <w:color w:val="000000"/>
                <w:sz w:val="22"/>
                <w:szCs w:val="22"/>
                <w:lang w:eastAsia="en-CA"/>
              </w:rPr>
              <w:t>South Cross Lake (Whiteshell Provincial Park)</w:t>
            </w:r>
          </w:p>
        </w:tc>
      </w:tr>
      <w:tr w:rsidR="00074D86" w:rsidRPr="00AF4E66" w14:paraId="51510AAC" w14:textId="77777777" w:rsidTr="006F7739">
        <w:trPr>
          <w:trHeight w:val="330"/>
        </w:trPr>
        <w:tc>
          <w:tcPr>
            <w:tcW w:w="988" w:type="dxa"/>
            <w:noWrap/>
            <w:hideMark/>
          </w:tcPr>
          <w:p w14:paraId="3FCA7501"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1</w:t>
            </w:r>
          </w:p>
        </w:tc>
        <w:tc>
          <w:tcPr>
            <w:tcW w:w="850" w:type="dxa"/>
            <w:noWrap/>
            <w:hideMark/>
          </w:tcPr>
          <w:p w14:paraId="54F7803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97</w:t>
            </w:r>
          </w:p>
        </w:tc>
        <w:tc>
          <w:tcPr>
            <w:tcW w:w="850" w:type="dxa"/>
            <w:noWrap/>
            <w:hideMark/>
          </w:tcPr>
          <w:p w14:paraId="35FF1B3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97</w:t>
            </w:r>
          </w:p>
        </w:tc>
        <w:tc>
          <w:tcPr>
            <w:tcW w:w="1127" w:type="dxa"/>
            <w:noWrap/>
            <w:hideMark/>
          </w:tcPr>
          <w:p w14:paraId="16C5022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-70.0</w:t>
            </w:r>
          </w:p>
        </w:tc>
        <w:tc>
          <w:tcPr>
            <w:tcW w:w="1129" w:type="dxa"/>
            <w:noWrap/>
            <w:hideMark/>
          </w:tcPr>
          <w:p w14:paraId="1EEF4EF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6.49</w:t>
            </w:r>
          </w:p>
        </w:tc>
        <w:tc>
          <w:tcPr>
            <w:tcW w:w="885" w:type="dxa"/>
            <w:noWrap/>
            <w:hideMark/>
          </w:tcPr>
          <w:p w14:paraId="5DB5C65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22.5</w:t>
            </w:r>
          </w:p>
        </w:tc>
        <w:tc>
          <w:tcPr>
            <w:tcW w:w="1117" w:type="dxa"/>
            <w:noWrap/>
            <w:hideMark/>
          </w:tcPr>
          <w:p w14:paraId="21875C5D"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0.0650</w:t>
            </w:r>
          </w:p>
        </w:tc>
        <w:tc>
          <w:tcPr>
            <w:tcW w:w="3119" w:type="dxa"/>
            <w:noWrap/>
            <w:vAlign w:val="center"/>
            <w:hideMark/>
          </w:tcPr>
          <w:p w14:paraId="60EF245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49°50’38.</w:t>
            </w:r>
            <w:proofErr w:type="gramStart"/>
            <w:r w:rsidRPr="002004E6">
              <w:rPr>
                <w:rFonts w:ascii="Calibri" w:hAnsi="Calibri" w:cs="Calibri"/>
                <w:color w:val="000000"/>
                <w:sz w:val="22"/>
                <w:szCs w:val="22"/>
                <w:lang w:eastAsia="en-CA"/>
              </w:rPr>
              <w:t>40”N</w:t>
            </w:r>
            <w:proofErr w:type="gramEnd"/>
            <w:r w:rsidRPr="002004E6">
              <w:rPr>
                <w:rFonts w:ascii="Calibri" w:hAnsi="Calibri" w:cs="Calibri"/>
                <w:color w:val="000000"/>
                <w:sz w:val="22"/>
                <w:szCs w:val="22"/>
                <w:lang w:eastAsia="en-CA"/>
              </w:rPr>
              <w:t>, 95°16’25.</w:t>
            </w:r>
            <w:proofErr w:type="gramStart"/>
            <w:r w:rsidRPr="002004E6">
              <w:rPr>
                <w:rFonts w:ascii="Calibri" w:hAnsi="Calibri" w:cs="Calibri"/>
                <w:color w:val="000000"/>
                <w:sz w:val="22"/>
                <w:szCs w:val="22"/>
                <w:lang w:eastAsia="en-CA"/>
              </w:rPr>
              <w:t>75”W</w:t>
            </w:r>
            <w:proofErr w:type="gramEnd"/>
          </w:p>
        </w:tc>
      </w:tr>
      <w:tr w:rsidR="00074D86" w:rsidRPr="00AF4E66" w14:paraId="0651D90C" w14:textId="77777777" w:rsidTr="006F7739">
        <w:trPr>
          <w:trHeight w:val="330"/>
        </w:trPr>
        <w:tc>
          <w:tcPr>
            <w:tcW w:w="988" w:type="dxa"/>
            <w:noWrap/>
            <w:hideMark/>
          </w:tcPr>
          <w:p w14:paraId="2D133AC2"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2</w:t>
            </w:r>
          </w:p>
        </w:tc>
        <w:tc>
          <w:tcPr>
            <w:tcW w:w="850" w:type="dxa"/>
            <w:noWrap/>
            <w:hideMark/>
          </w:tcPr>
          <w:p w14:paraId="55C1E8E3"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89</w:t>
            </w:r>
          </w:p>
        </w:tc>
        <w:tc>
          <w:tcPr>
            <w:tcW w:w="850" w:type="dxa"/>
            <w:noWrap/>
            <w:hideMark/>
          </w:tcPr>
          <w:p w14:paraId="0B102017"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64</w:t>
            </w:r>
          </w:p>
        </w:tc>
        <w:tc>
          <w:tcPr>
            <w:tcW w:w="1127" w:type="dxa"/>
            <w:noWrap/>
            <w:hideMark/>
          </w:tcPr>
          <w:p w14:paraId="04ABBAB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-14.7</w:t>
            </w:r>
          </w:p>
        </w:tc>
        <w:tc>
          <w:tcPr>
            <w:tcW w:w="1129" w:type="dxa"/>
            <w:noWrap/>
            <w:hideMark/>
          </w:tcPr>
          <w:p w14:paraId="4B27E131"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6.99</w:t>
            </w:r>
          </w:p>
        </w:tc>
        <w:tc>
          <w:tcPr>
            <w:tcW w:w="885" w:type="dxa"/>
            <w:noWrap/>
            <w:hideMark/>
          </w:tcPr>
          <w:p w14:paraId="53F6EA4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24.8</w:t>
            </w:r>
          </w:p>
        </w:tc>
        <w:tc>
          <w:tcPr>
            <w:tcW w:w="1117" w:type="dxa"/>
            <w:noWrap/>
            <w:hideMark/>
          </w:tcPr>
          <w:p w14:paraId="428722C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0.0513</w:t>
            </w:r>
          </w:p>
        </w:tc>
        <w:tc>
          <w:tcPr>
            <w:tcW w:w="3119" w:type="dxa"/>
            <w:noWrap/>
            <w:vAlign w:val="center"/>
            <w:hideMark/>
          </w:tcPr>
          <w:p w14:paraId="554D01FB"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49°50’21.</w:t>
            </w:r>
            <w:proofErr w:type="gramStart"/>
            <w:r w:rsidRPr="002004E6">
              <w:rPr>
                <w:rFonts w:ascii="Calibri" w:hAnsi="Calibri" w:cs="Calibri"/>
                <w:color w:val="000000"/>
                <w:sz w:val="22"/>
                <w:szCs w:val="22"/>
                <w:lang w:eastAsia="en-CA"/>
              </w:rPr>
              <w:t>00”N</w:t>
            </w:r>
            <w:proofErr w:type="gramEnd"/>
            <w:r w:rsidRPr="002004E6">
              <w:rPr>
                <w:rFonts w:ascii="Calibri" w:hAnsi="Calibri" w:cs="Calibri"/>
                <w:color w:val="000000"/>
                <w:sz w:val="22"/>
                <w:szCs w:val="22"/>
                <w:lang w:eastAsia="en-CA"/>
              </w:rPr>
              <w:t>, 95°15’17.</w:t>
            </w:r>
            <w:proofErr w:type="gramStart"/>
            <w:r w:rsidRPr="002004E6">
              <w:rPr>
                <w:rFonts w:ascii="Calibri" w:hAnsi="Calibri" w:cs="Calibri"/>
                <w:color w:val="000000"/>
                <w:sz w:val="22"/>
                <w:szCs w:val="22"/>
                <w:lang w:eastAsia="en-CA"/>
              </w:rPr>
              <w:t>50”W</w:t>
            </w:r>
            <w:proofErr w:type="gramEnd"/>
          </w:p>
        </w:tc>
      </w:tr>
      <w:tr w:rsidR="00074D86" w:rsidRPr="00AF4E66" w14:paraId="3341CF54" w14:textId="77777777" w:rsidTr="006F7739">
        <w:trPr>
          <w:trHeight w:val="315"/>
        </w:trPr>
        <w:tc>
          <w:tcPr>
            <w:tcW w:w="988" w:type="dxa"/>
            <w:noWrap/>
            <w:hideMark/>
          </w:tcPr>
          <w:p w14:paraId="0D005331"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color w:val="000000"/>
                <w:sz w:val="22"/>
                <w:szCs w:val="22"/>
                <w:lang w:eastAsia="en-CA"/>
              </w:rPr>
              <w:t>3</w:t>
            </w:r>
          </w:p>
        </w:tc>
        <w:tc>
          <w:tcPr>
            <w:tcW w:w="850" w:type="dxa"/>
            <w:noWrap/>
            <w:hideMark/>
          </w:tcPr>
          <w:p w14:paraId="60842A42"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88</w:t>
            </w:r>
          </w:p>
        </w:tc>
        <w:tc>
          <w:tcPr>
            <w:tcW w:w="850" w:type="dxa"/>
            <w:noWrap/>
            <w:hideMark/>
          </w:tcPr>
          <w:p w14:paraId="49560D4D"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69</w:t>
            </w:r>
          </w:p>
        </w:tc>
        <w:tc>
          <w:tcPr>
            <w:tcW w:w="1127" w:type="dxa"/>
            <w:noWrap/>
            <w:hideMark/>
          </w:tcPr>
          <w:p w14:paraId="05492F53"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1.1</w:t>
            </w:r>
          </w:p>
        </w:tc>
        <w:tc>
          <w:tcPr>
            <w:tcW w:w="1129" w:type="dxa"/>
            <w:noWrap/>
            <w:hideMark/>
          </w:tcPr>
          <w:p w14:paraId="63A9294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6.92</w:t>
            </w:r>
          </w:p>
        </w:tc>
        <w:tc>
          <w:tcPr>
            <w:tcW w:w="885" w:type="dxa"/>
            <w:noWrap/>
            <w:hideMark/>
          </w:tcPr>
          <w:p w14:paraId="6BA1E72E"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23.0</w:t>
            </w:r>
          </w:p>
        </w:tc>
        <w:tc>
          <w:tcPr>
            <w:tcW w:w="1117" w:type="dxa"/>
            <w:noWrap/>
            <w:hideMark/>
          </w:tcPr>
          <w:p w14:paraId="3D2EADB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0.0110</w:t>
            </w:r>
          </w:p>
        </w:tc>
        <w:tc>
          <w:tcPr>
            <w:tcW w:w="3119" w:type="dxa"/>
            <w:noWrap/>
            <w:vAlign w:val="center"/>
            <w:hideMark/>
          </w:tcPr>
          <w:p w14:paraId="42CC50BA"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49°50’00.</w:t>
            </w:r>
            <w:proofErr w:type="gramStart"/>
            <w:r w:rsidRPr="002004E6">
              <w:rPr>
                <w:rFonts w:ascii="Calibri" w:hAnsi="Calibri" w:cs="Calibri"/>
                <w:color w:val="000000"/>
                <w:sz w:val="22"/>
                <w:szCs w:val="22"/>
                <w:lang w:eastAsia="en-CA"/>
              </w:rPr>
              <w:t>19”N</w:t>
            </w:r>
            <w:proofErr w:type="gramEnd"/>
            <w:r w:rsidRPr="002004E6">
              <w:rPr>
                <w:rFonts w:ascii="Calibri" w:hAnsi="Calibri" w:cs="Calibri"/>
                <w:color w:val="000000"/>
                <w:sz w:val="22"/>
                <w:szCs w:val="22"/>
                <w:lang w:eastAsia="en-CA"/>
              </w:rPr>
              <w:t>, 95°15’00.</w:t>
            </w:r>
            <w:proofErr w:type="gramStart"/>
            <w:r w:rsidRPr="002004E6">
              <w:rPr>
                <w:rFonts w:ascii="Calibri" w:hAnsi="Calibri" w:cs="Calibri"/>
                <w:color w:val="000000"/>
                <w:sz w:val="22"/>
                <w:szCs w:val="22"/>
                <w:lang w:eastAsia="en-CA"/>
              </w:rPr>
              <w:t>99”W</w:t>
            </w:r>
            <w:proofErr w:type="gramEnd"/>
          </w:p>
        </w:tc>
      </w:tr>
      <w:tr w:rsidR="00074D86" w:rsidRPr="00AF4E66" w14:paraId="658F8538" w14:textId="77777777" w:rsidTr="006F7739">
        <w:trPr>
          <w:trHeight w:val="315"/>
        </w:trPr>
        <w:tc>
          <w:tcPr>
            <w:tcW w:w="988" w:type="dxa"/>
            <w:noWrap/>
          </w:tcPr>
          <w:p w14:paraId="7EBBA899" w14:textId="77777777" w:rsidR="00074D86" w:rsidRPr="002004E6" w:rsidRDefault="00074D86" w:rsidP="006F7739">
            <w:pPr>
              <w:rPr>
                <w:rFonts w:ascii="Calibri" w:hAnsi="Calibri" w:cs="Calibri"/>
                <w:b/>
                <w:bCs/>
                <w:color w:val="000000"/>
                <w:sz w:val="22"/>
                <w:szCs w:val="22"/>
                <w:lang w:eastAsia="en-CA"/>
              </w:rPr>
            </w:pPr>
            <w:r w:rsidRPr="002004E6">
              <w:rPr>
                <w:rFonts w:ascii="Calibri" w:hAnsi="Calibri" w:cs="Calibri"/>
                <w:b/>
                <w:bCs/>
                <w:i/>
                <w:iCs/>
                <w:color w:val="000000"/>
                <w:sz w:val="22"/>
                <w:szCs w:val="22"/>
                <w:lang w:eastAsia="en-CA"/>
              </w:rPr>
              <w:t>Mean ± SD</w:t>
            </w:r>
          </w:p>
        </w:tc>
        <w:tc>
          <w:tcPr>
            <w:tcW w:w="850" w:type="dxa"/>
            <w:noWrap/>
          </w:tcPr>
          <w:p w14:paraId="003FE2AF"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91.3</w:t>
            </w:r>
            <w:r>
              <w:rPr>
                <w:rFonts w:ascii="Calibri" w:hAnsi="Calibri" w:cs="Calibri"/>
                <w:color w:val="000000"/>
                <w:sz w:val="22"/>
                <w:szCs w:val="22"/>
                <w:lang w:eastAsia="en-CA"/>
              </w:rPr>
              <w:t xml:space="preserve"> </w:t>
            </w:r>
            <w:r w:rsidRPr="002004E6">
              <w:rPr>
                <w:rFonts w:ascii="Calibri" w:hAnsi="Calibri" w:cs="Calibri"/>
                <w:color w:val="000000"/>
                <w:sz w:val="22"/>
                <w:szCs w:val="22"/>
              </w:rPr>
              <w:t>±</w:t>
            </w:r>
            <w:r>
              <w:rPr>
                <w:rFonts w:ascii="Calibri" w:hAnsi="Calibri" w:cs="Calibri"/>
                <w:color w:val="000000"/>
                <w:sz w:val="22"/>
                <w:szCs w:val="22"/>
              </w:rPr>
              <w:t xml:space="preserve"> 4.93</w:t>
            </w:r>
          </w:p>
        </w:tc>
        <w:tc>
          <w:tcPr>
            <w:tcW w:w="850" w:type="dxa"/>
            <w:noWrap/>
          </w:tcPr>
          <w:p w14:paraId="2DE7F2AC"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76.7 ± 17.8</w:t>
            </w:r>
          </w:p>
        </w:tc>
        <w:tc>
          <w:tcPr>
            <w:tcW w:w="1127" w:type="dxa"/>
            <w:noWrap/>
          </w:tcPr>
          <w:p w14:paraId="36557293"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-27.9 ± 37.3</w:t>
            </w:r>
          </w:p>
        </w:tc>
        <w:tc>
          <w:tcPr>
            <w:tcW w:w="1129" w:type="dxa"/>
            <w:noWrap/>
          </w:tcPr>
          <w:p w14:paraId="07193B36"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6.80 ± 0.27</w:t>
            </w:r>
          </w:p>
        </w:tc>
        <w:tc>
          <w:tcPr>
            <w:tcW w:w="885" w:type="dxa"/>
            <w:noWrap/>
          </w:tcPr>
          <w:p w14:paraId="6E0136DE"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23.4 ± 1.21</w:t>
            </w:r>
          </w:p>
        </w:tc>
        <w:tc>
          <w:tcPr>
            <w:tcW w:w="1117" w:type="dxa"/>
            <w:noWrap/>
          </w:tcPr>
          <w:p w14:paraId="3FA2E1F4" w14:textId="77777777" w:rsidR="00074D86" w:rsidRPr="002004E6" w:rsidRDefault="00074D86" w:rsidP="006F7739">
            <w:pPr>
              <w:rPr>
                <w:rFonts w:ascii="Calibri" w:hAnsi="Calibri" w:cs="Calibri"/>
                <w:color w:val="000000"/>
                <w:sz w:val="22"/>
                <w:szCs w:val="22"/>
              </w:rPr>
            </w:pPr>
            <w:r w:rsidRPr="002004E6">
              <w:rPr>
                <w:rFonts w:ascii="Calibri" w:hAnsi="Calibri" w:cs="Calibri"/>
                <w:color w:val="000000"/>
                <w:sz w:val="22"/>
                <w:szCs w:val="22"/>
              </w:rPr>
              <w:t>0.0424 ± 0.0281</w:t>
            </w:r>
          </w:p>
        </w:tc>
        <w:tc>
          <w:tcPr>
            <w:tcW w:w="3119" w:type="dxa"/>
            <w:noWrap/>
          </w:tcPr>
          <w:p w14:paraId="66C3187E" w14:textId="77777777" w:rsidR="00074D86" w:rsidRPr="002004E6" w:rsidRDefault="00074D86" w:rsidP="006F7739">
            <w:pPr>
              <w:rPr>
                <w:rFonts w:ascii="Calibri" w:hAnsi="Calibri" w:cs="Calibri"/>
                <w:color w:val="000000"/>
                <w:sz w:val="22"/>
                <w:szCs w:val="22"/>
                <w:lang w:eastAsia="en-CA"/>
              </w:rPr>
            </w:pPr>
          </w:p>
        </w:tc>
      </w:tr>
      <w:tr w:rsidR="00074D86" w:rsidRPr="00AF4E66" w14:paraId="7F12B40E" w14:textId="77777777" w:rsidTr="006F7739">
        <w:trPr>
          <w:trHeight w:val="345"/>
        </w:trPr>
        <w:tc>
          <w:tcPr>
            <w:tcW w:w="988" w:type="dxa"/>
            <w:shd w:val="clear" w:color="auto" w:fill="C4DCEC"/>
            <w:noWrap/>
            <w:hideMark/>
          </w:tcPr>
          <w:p w14:paraId="4DF6A151" w14:textId="77777777" w:rsidR="00074D86" w:rsidRPr="002004E6" w:rsidRDefault="00074D86" w:rsidP="006F7739">
            <w:pPr>
              <w:rPr>
                <w:rFonts w:ascii="Calibri" w:hAnsi="Calibri" w:cs="Calibri"/>
                <w:b/>
                <w:bCs/>
                <w:i/>
                <w:iCs/>
                <w:color w:val="000000"/>
                <w:sz w:val="22"/>
                <w:szCs w:val="22"/>
                <w:lang w:eastAsia="en-CA"/>
              </w:rPr>
            </w:pPr>
            <w:r w:rsidRPr="002004E6">
              <w:rPr>
                <w:rFonts w:ascii="Calibri" w:hAnsi="Calibri" w:cs="Calibri"/>
                <w:b/>
                <w:bCs/>
                <w:i/>
                <w:iCs/>
                <w:color w:val="000000"/>
                <w:sz w:val="22"/>
                <w:szCs w:val="22"/>
                <w:lang w:eastAsia="en-CA"/>
              </w:rPr>
              <w:t>P-value</w:t>
            </w:r>
          </w:p>
        </w:tc>
        <w:tc>
          <w:tcPr>
            <w:tcW w:w="850" w:type="dxa"/>
            <w:shd w:val="clear" w:color="auto" w:fill="C4DCEC"/>
          </w:tcPr>
          <w:p w14:paraId="09977074" w14:textId="77777777" w:rsidR="00074D86" w:rsidRPr="002004E6" w:rsidRDefault="00074D86" w:rsidP="006F7739">
            <w:pPr>
              <w:rPr>
                <w:rFonts w:ascii="Calibri" w:hAnsi="Calibri" w:cs="Calibri"/>
                <w:i/>
                <w:iCs/>
                <w:color w:val="000000"/>
                <w:sz w:val="22"/>
                <w:szCs w:val="22"/>
                <w:lang w:eastAsia="en-CA"/>
              </w:rPr>
            </w:pPr>
            <w:r w:rsidRPr="002004E6">
              <w:rPr>
                <w:rFonts w:ascii="Calibri" w:hAnsi="Calibri" w:cs="Calibri"/>
                <w:i/>
                <w:iCs/>
                <w:color w:val="000000"/>
                <w:sz w:val="22"/>
                <w:szCs w:val="22"/>
                <w:lang w:eastAsia="en-CA"/>
              </w:rPr>
              <w:t>0.029</w:t>
            </w:r>
          </w:p>
        </w:tc>
        <w:tc>
          <w:tcPr>
            <w:tcW w:w="850" w:type="dxa"/>
            <w:shd w:val="clear" w:color="auto" w:fill="C4DCEC"/>
            <w:noWrap/>
            <w:hideMark/>
          </w:tcPr>
          <w:p w14:paraId="11C1C552" w14:textId="0E7D38E6" w:rsidR="00074D86" w:rsidRPr="002004E6" w:rsidRDefault="007928C2" w:rsidP="006F7739">
            <w:pPr>
              <w:rPr>
                <w:rFonts w:ascii="Calibri" w:hAnsi="Calibri" w:cs="Calibri"/>
                <w:color w:val="000000"/>
                <w:sz w:val="22"/>
                <w:szCs w:val="22"/>
                <w:lang w:eastAsia="en-CA"/>
              </w:rPr>
            </w:pPr>
            <w:r>
              <w:rPr>
                <w:rFonts w:ascii="Calibri" w:hAnsi="Calibri" w:cs="Calibri"/>
                <w:color w:val="000000"/>
                <w:sz w:val="22"/>
                <w:szCs w:val="22"/>
                <w:lang w:eastAsia="en-CA"/>
              </w:rPr>
              <w:t>0.017</w:t>
            </w:r>
          </w:p>
        </w:tc>
        <w:tc>
          <w:tcPr>
            <w:tcW w:w="1127" w:type="dxa"/>
            <w:shd w:val="clear" w:color="auto" w:fill="C4DCEC"/>
            <w:noWrap/>
            <w:hideMark/>
          </w:tcPr>
          <w:p w14:paraId="51BB9096"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0.0086</w:t>
            </w:r>
          </w:p>
        </w:tc>
        <w:tc>
          <w:tcPr>
            <w:tcW w:w="1129" w:type="dxa"/>
            <w:shd w:val="clear" w:color="auto" w:fill="C4DCEC"/>
            <w:noWrap/>
            <w:hideMark/>
          </w:tcPr>
          <w:p w14:paraId="23A6B45E"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0.000077</w:t>
            </w:r>
          </w:p>
        </w:tc>
        <w:tc>
          <w:tcPr>
            <w:tcW w:w="885" w:type="dxa"/>
            <w:shd w:val="clear" w:color="auto" w:fill="C4DCEC"/>
            <w:noWrap/>
            <w:hideMark/>
          </w:tcPr>
          <w:p w14:paraId="4D6246E0"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0.1648</w:t>
            </w:r>
          </w:p>
        </w:tc>
        <w:tc>
          <w:tcPr>
            <w:tcW w:w="1117" w:type="dxa"/>
            <w:shd w:val="clear" w:color="auto" w:fill="C4DCEC"/>
            <w:noWrap/>
            <w:hideMark/>
          </w:tcPr>
          <w:p w14:paraId="4E45D937" w14:textId="77777777" w:rsidR="00074D86" w:rsidRPr="002004E6" w:rsidRDefault="00074D86" w:rsidP="006F7739">
            <w:pPr>
              <w:rPr>
                <w:rFonts w:ascii="Calibri" w:hAnsi="Calibri" w:cs="Calibri"/>
                <w:color w:val="000000"/>
                <w:sz w:val="22"/>
                <w:szCs w:val="22"/>
                <w:lang w:eastAsia="en-CA"/>
              </w:rPr>
            </w:pPr>
            <w:r w:rsidRPr="002004E6">
              <w:rPr>
                <w:rFonts w:ascii="Calibri" w:hAnsi="Calibri" w:cs="Calibri"/>
                <w:color w:val="000000"/>
                <w:sz w:val="22"/>
                <w:szCs w:val="22"/>
                <w:lang w:eastAsia="en-CA"/>
              </w:rPr>
              <w:t>0.5297</w:t>
            </w:r>
          </w:p>
        </w:tc>
        <w:tc>
          <w:tcPr>
            <w:tcW w:w="3119" w:type="dxa"/>
            <w:shd w:val="clear" w:color="auto" w:fill="C4DCEC"/>
            <w:noWrap/>
            <w:hideMark/>
          </w:tcPr>
          <w:p w14:paraId="68AAE4A6" w14:textId="77777777" w:rsidR="00074D86" w:rsidRPr="002004E6" w:rsidRDefault="00074D86" w:rsidP="006F7739">
            <w:pPr>
              <w:rPr>
                <w:rFonts w:ascii="Calibri" w:hAnsi="Calibri" w:cs="Calibri"/>
                <w:color w:val="000000"/>
                <w:sz w:val="22"/>
                <w:szCs w:val="22"/>
                <w:lang w:eastAsia="en-CA"/>
              </w:rPr>
            </w:pPr>
          </w:p>
        </w:tc>
      </w:tr>
    </w:tbl>
    <w:p w14:paraId="0B9271AE" w14:textId="00403D7E" w:rsidR="00074D86" w:rsidRPr="00DC5570" w:rsidRDefault="00074D86" w:rsidP="00074D86">
      <w:pPr>
        <w:spacing w:line="480" w:lineRule="auto"/>
      </w:pPr>
      <w:r w:rsidRPr="00DC5570">
        <w:rPr>
          <w:b/>
          <w:bCs/>
          <w:i/>
          <w:iCs/>
        </w:rPr>
        <w:lastRenderedPageBreak/>
        <w:t xml:space="preserve">Sampling protocol. </w:t>
      </w:r>
      <w:r w:rsidRPr="00DC5570">
        <w:t xml:space="preserve">At each </w:t>
      </w:r>
      <w:r w:rsidR="003F603D">
        <w:t>basin</w:t>
      </w:r>
      <w:r w:rsidRPr="00DC5570">
        <w:t xml:space="preserve">, three </w:t>
      </w:r>
      <w:r w:rsidRPr="00DC5570">
        <w:rPr>
          <w:i/>
          <w:iCs/>
        </w:rPr>
        <w:t xml:space="preserve">Z. palustris </w:t>
      </w:r>
      <w:r w:rsidRPr="00DC5570">
        <w:t xml:space="preserve">samples were collected at the greatest possible distance from each other. For each sample, rhizosphere soil was scraped directly from the roots into a 15mL </w:t>
      </w:r>
      <w:proofErr w:type="spellStart"/>
      <w:r w:rsidRPr="00DC5570">
        <w:t>RNAse</w:t>
      </w:r>
      <w:proofErr w:type="spellEnd"/>
      <w:r w:rsidRPr="00DC5570">
        <w:t>/</w:t>
      </w:r>
      <w:proofErr w:type="spellStart"/>
      <w:r w:rsidRPr="00DC5570">
        <w:t>DNAse</w:t>
      </w:r>
      <w:proofErr w:type="spellEnd"/>
      <w:r w:rsidRPr="00DC5570">
        <w:t xml:space="preserve">-free tube and the whole plant was collected in a Ziploc bag, with immediate storage on ice. At the site of each uprooted plant, a YSI </w:t>
      </w:r>
      <w:proofErr w:type="spellStart"/>
      <w:r w:rsidRPr="00DC5570">
        <w:t>ProQuatro</w:t>
      </w:r>
      <w:proofErr w:type="spellEnd"/>
      <w:r w:rsidRPr="00DC5570">
        <w:t xml:space="preserve"> sensor (Hoskin Scientific) was </w:t>
      </w:r>
      <w:r w:rsidR="00125103">
        <w:t>dropped into the water</w:t>
      </w:r>
      <w:r w:rsidRPr="00DC5570">
        <w:t xml:space="preserve"> to collect environmental metadata </w:t>
      </w:r>
      <w:r w:rsidR="00E8517A">
        <w:t>including</w:t>
      </w:r>
      <w:r w:rsidRPr="00DC5570">
        <w:t xml:space="preserve"> temperature, total dissolved solids (</w:t>
      </w:r>
      <w:r w:rsidRPr="000B0F98">
        <w:t>TDS), redox potential, and pH</w:t>
      </w:r>
      <w:r w:rsidR="005B503D">
        <w:t xml:space="preserve"> from the water</w:t>
      </w:r>
      <w:r w:rsidR="00AD64D8">
        <w:t xml:space="preserve"> column</w:t>
      </w:r>
      <w:r w:rsidR="005B503D">
        <w:t xml:space="preserve"> </w:t>
      </w:r>
      <w:r w:rsidR="007A35D9">
        <w:t xml:space="preserve">directly </w:t>
      </w:r>
      <w:r w:rsidR="005B503D">
        <w:t>above the soil from which each plant was extracted</w:t>
      </w:r>
      <w:r w:rsidRPr="000B0F98">
        <w:t>. A Secchi disc was used to measure Secchi depth and total</w:t>
      </w:r>
      <w:r w:rsidR="00000A92">
        <w:t xml:space="preserve"> water</w:t>
      </w:r>
      <w:r w:rsidRPr="000B0F98">
        <w:t xml:space="preserve"> depth. A one-way analysis of variance (ANOVA) was performed on these data to determine the significance of differences in these variables between sampling sites.</w:t>
      </w:r>
    </w:p>
    <w:p w14:paraId="0C1FC59B" w14:textId="77777777" w:rsidR="00074D86" w:rsidRPr="00DC5570" w:rsidRDefault="00074D86" w:rsidP="00074D86">
      <w:pPr>
        <w:spacing w:line="480" w:lineRule="auto"/>
      </w:pPr>
      <w:r w:rsidRPr="00DC5570">
        <w:rPr>
          <w:b/>
          <w:bCs/>
          <w:i/>
          <w:iCs/>
        </w:rPr>
        <w:t>Sample processing</w:t>
      </w:r>
      <w:r w:rsidRPr="00DC5570">
        <w:t xml:space="preserve">. From the whole plant samples, roots were removed, washed, surface-sterilized as described </w:t>
      </w:r>
      <w:r>
        <w:t>previously</w:t>
      </w:r>
      <w:r w:rsidRPr="00DC5570">
        <w:t>, and frozen alongside the soil samples at -80°C.</w:t>
      </w:r>
    </w:p>
    <w:p w14:paraId="39EC70EC" w14:textId="77777777" w:rsidR="00074D86" w:rsidRDefault="00074D86" w:rsidP="00074D86">
      <w:pPr>
        <w:spacing w:line="480" w:lineRule="auto"/>
      </w:pPr>
      <w:r w:rsidRPr="000B0F98">
        <w:rPr>
          <w:b/>
          <w:bCs/>
          <w:i/>
          <w:iCs/>
        </w:rPr>
        <w:t>Root staining and microscopy</w:t>
      </w:r>
      <w:r w:rsidRPr="000B0F98">
        <w:t>. To</w:t>
      </w:r>
      <w:r w:rsidRPr="00DC5570">
        <w:t xml:space="preserve"> </w:t>
      </w:r>
      <w:r w:rsidRPr="00BD4E36">
        <w:t xml:space="preserve">best </w:t>
      </w:r>
      <w:r w:rsidRPr="00DC5570">
        <w:t xml:space="preserve">assess </w:t>
      </w:r>
      <w:r w:rsidRPr="00BD4E36">
        <w:t xml:space="preserve">the </w:t>
      </w:r>
      <w:r w:rsidRPr="00DC5570">
        <w:t xml:space="preserve">fungal colonization of </w:t>
      </w:r>
      <w:r w:rsidRPr="00DC5570">
        <w:rPr>
          <w:i/>
          <w:iCs/>
        </w:rPr>
        <w:t xml:space="preserve">Z. </w:t>
      </w:r>
      <w:r w:rsidRPr="00BD4E36">
        <w:rPr>
          <w:i/>
          <w:iCs/>
        </w:rPr>
        <w:t>palustris</w:t>
      </w:r>
      <w:r w:rsidRPr="00BD4E36">
        <w:t xml:space="preserve"> roots, we compared acid fuchsin and lactophenol cotton blue staining methods.</w:t>
      </w:r>
      <w:r>
        <w:t xml:space="preserve"> For lactophenol cotton blue staining, roots cleared with</w:t>
      </w:r>
      <w:r w:rsidRPr="00BD4E36">
        <w:t xml:space="preserve"> </w:t>
      </w:r>
      <w:r>
        <w:t xml:space="preserve">10% potassium hydroxide were placed in a drop of water to which lactophenol cotton blue was added. After 10 seconds, the stain was absorbed off and the root was rinsed with water to lift off residual stain. For acid fuchsin staining, </w:t>
      </w:r>
      <w:r w:rsidRPr="002C0B3E">
        <w:t>surface-sterilized roots were stored in 70</w:t>
      </w:r>
      <w:r w:rsidRPr="00DC5570">
        <w:t xml:space="preserve">% </w:t>
      </w:r>
      <w:r>
        <w:t>EtOH</w:t>
      </w:r>
      <w:r w:rsidRPr="00DC5570">
        <w:t xml:space="preserve"> at -20°C</w:t>
      </w:r>
      <w:r>
        <w:t>, cleared</w:t>
      </w:r>
      <w:r w:rsidRPr="00DC5570">
        <w:t xml:space="preserve"> </w:t>
      </w:r>
      <w:r>
        <w:t xml:space="preserve">with 10% potassium hydroxide for 10 minutes, rinsed with distilled water, immersed in 2% hydrochloric acid for 15 minutes, then stained with acid fuchsin for 5 minutes, and rinsed with distilled </w:t>
      </w:r>
      <w:r w:rsidRPr="00AF7321">
        <w:t>water (</w:t>
      </w:r>
      <w:proofErr w:type="spellStart"/>
      <w:r w:rsidRPr="00AF7321">
        <w:t>Klymiuk</w:t>
      </w:r>
      <w:proofErr w:type="spellEnd"/>
      <w:r w:rsidRPr="00AF7321">
        <w:t xml:space="preserve"> and Sikes 2019). Roots were destained in water at 4°C for one week</w:t>
      </w:r>
      <w:r>
        <w:t xml:space="preserve"> and</w:t>
      </w:r>
      <w:r w:rsidRPr="00AF7321">
        <w:t xml:space="preserve"> mounted on glass slides using </w:t>
      </w:r>
      <w:proofErr w:type="spellStart"/>
      <w:r w:rsidRPr="00AF7321">
        <w:t>Eukitt</w:t>
      </w:r>
      <w:proofErr w:type="spellEnd"/>
      <w:r w:rsidRPr="00AF7321">
        <w:t xml:space="preserve"> mounting medium</w:t>
      </w:r>
      <w:r>
        <w:t xml:space="preserve">. </w:t>
      </w:r>
      <w:r w:rsidRPr="00BD4E36">
        <w:t xml:space="preserve">Since </w:t>
      </w:r>
      <w:r>
        <w:t>both staining methods</w:t>
      </w:r>
      <w:r w:rsidRPr="00BD4E36">
        <w:t xml:space="preserve"> yielded similar results, acid fuchsin was chosen for ease of use and </w:t>
      </w:r>
      <w:r w:rsidRPr="002C0B3E">
        <w:t xml:space="preserve">more consistent stain retention. </w:t>
      </w:r>
      <w:r>
        <w:t xml:space="preserve">For each sample from each basin, 200 root intersects at 40x were examined for the presence of aseptate hyphae, hyaline septate hyphae, dark/dematiaceous septate </w:t>
      </w:r>
      <w:r>
        <w:lastRenderedPageBreak/>
        <w:t xml:space="preserve">hyphae, spores, and AMF structures such as vesicles and arbuscules (Fig. 1, McGonigle et al. 1990; </w:t>
      </w:r>
      <w:proofErr w:type="spellStart"/>
      <w:r>
        <w:t>Klymiuk</w:t>
      </w:r>
      <w:proofErr w:type="spellEnd"/>
      <w:r>
        <w:t xml:space="preserve"> and Sikes 2019).</w:t>
      </w:r>
    </w:p>
    <w:p w14:paraId="3EB4EE9E" w14:textId="77777777" w:rsidR="00074D86" w:rsidRDefault="00074D86" w:rsidP="00074D86">
      <w:pPr>
        <w:rPr>
          <w:b/>
          <w:bCs/>
        </w:rPr>
      </w:pPr>
      <w:r>
        <w:rPr>
          <w:b/>
          <w:bCs/>
          <w:noProof/>
          <w14:ligatures w14:val="standardContextual"/>
        </w:rPr>
        <w:drawing>
          <wp:inline distT="0" distB="0" distL="0" distR="0" wp14:anchorId="7499C30E" wp14:editId="49DCF888">
            <wp:extent cx="5943600" cy="2958465"/>
            <wp:effectExtent l="0" t="0" r="0" b="635"/>
            <wp:docPr id="18958228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22882" name="Picture 18958228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958465"/>
                    </a:xfrm>
                    <a:prstGeom prst="rect">
                      <a:avLst/>
                    </a:prstGeom>
                  </pic:spPr>
                </pic:pic>
              </a:graphicData>
            </a:graphic>
          </wp:inline>
        </w:drawing>
      </w:r>
    </w:p>
    <w:p w14:paraId="3E32F7EB" w14:textId="77777777" w:rsidR="00074D86" w:rsidRDefault="00074D86" w:rsidP="00074D86">
      <w:r>
        <w:rPr>
          <w:b/>
          <w:bCs/>
        </w:rPr>
        <w:t xml:space="preserve">Figure 1. </w:t>
      </w:r>
      <w:r>
        <w:t xml:space="preserve">Dematiaceous hyphae (a-d), aseptate hyphae (e-f), chytrids (g), and hyaline septate hyphae (h) in </w:t>
      </w:r>
      <w:r>
        <w:rPr>
          <w:i/>
          <w:iCs/>
        </w:rPr>
        <w:t xml:space="preserve">Zizania palustris </w:t>
      </w:r>
      <w:r>
        <w:t xml:space="preserve">roots stained with acid fuchsin. </w:t>
      </w:r>
    </w:p>
    <w:p w14:paraId="445DC804" w14:textId="77777777" w:rsidR="00074D86" w:rsidRPr="00F73045" w:rsidRDefault="00074D86" w:rsidP="00074D86">
      <w:pPr>
        <w:spacing w:before="240" w:line="480" w:lineRule="auto"/>
      </w:pPr>
      <w:r w:rsidRPr="000B0F98">
        <w:rPr>
          <w:b/>
          <w:bCs/>
          <w:i/>
          <w:iCs/>
        </w:rPr>
        <w:t>Root fungal incidence data analysis.</w:t>
      </w:r>
      <w:r>
        <w:rPr>
          <w:b/>
          <w:bCs/>
          <w:i/>
          <w:iCs/>
        </w:rPr>
        <w:t xml:space="preserve"> </w:t>
      </w:r>
    </w:p>
    <w:p w14:paraId="5CCF0C88" w14:textId="0007DF12" w:rsidR="00074D86" w:rsidRDefault="00074D86" w:rsidP="00074D86">
      <w:pPr>
        <w:spacing w:line="480" w:lineRule="auto"/>
      </w:pPr>
      <w:r>
        <w:tab/>
        <w:t xml:space="preserve">For preliminary analyses of the fungal incidence data collected as described above, histograms and </w:t>
      </w:r>
      <w:proofErr w:type="spellStart"/>
      <w:r>
        <w:t>barplots</w:t>
      </w:r>
      <w:proofErr w:type="spellEnd"/>
      <w:r>
        <w:t xml:space="preserve"> were constructed in R (v4.5.0) for each fungal structure (aseptate hyphae, dematiaceous hyphae, hyaline hyphae, and AMF-like structures (vesicles and arbuscules)) using basin, depth, pH, and redox potential as explanatory variables. </w:t>
      </w:r>
      <w:r w:rsidRPr="00AB00C0">
        <w:t xml:space="preserve">To select appropriate models, we assessed Akaike information criterion (AIC) and Bayesian information criterion (BIC) values for generalized linear models (GLMs) and generalized linear mixed models (GLMMs) using binomial, negative binomial, and Poisson distributions. Our fungal incidence data for roots are zero-inflated, and a GLM with negative binomial distribution </w:t>
      </w:r>
      <w:r>
        <w:t>was</w:t>
      </w:r>
      <w:r w:rsidRPr="00AB00C0">
        <w:t xml:space="preserve"> preferred for our </w:t>
      </w:r>
      <w:r w:rsidRPr="00161864">
        <w:t xml:space="preserve">analysis (Appendix </w:t>
      </w:r>
      <w:r w:rsidR="00DD6B80">
        <w:t>A</w:t>
      </w:r>
      <w:r w:rsidRPr="00161864">
        <w:t>). As</w:t>
      </w:r>
      <w:r w:rsidRPr="00AB00C0">
        <w:t xml:space="preserve"> a post-hoc statistical analysis, we performed </w:t>
      </w:r>
      <w:r>
        <w:t>general linear hypothesis/</w:t>
      </w:r>
      <w:r w:rsidRPr="00AB00C0">
        <w:t>Tukey-Kramer tests,</w:t>
      </w:r>
      <w:r>
        <w:t xml:space="preserve"> which performs pairwise comparisons between group means to determine if they significantly differ from each other (Lee and Lee 2018).</w:t>
      </w:r>
    </w:p>
    <w:p w14:paraId="0E209766" w14:textId="77777777" w:rsidR="00074D86" w:rsidRPr="00DC5570" w:rsidRDefault="00074D86" w:rsidP="00074D86">
      <w:pPr>
        <w:spacing w:line="480" w:lineRule="auto"/>
        <w:rPr>
          <w:b/>
          <w:bCs/>
          <w:i/>
          <w:iCs/>
        </w:rPr>
      </w:pPr>
      <w:r w:rsidRPr="00DC5570">
        <w:rPr>
          <w:b/>
          <w:bCs/>
          <w:i/>
          <w:iCs/>
        </w:rPr>
        <w:lastRenderedPageBreak/>
        <w:t>DNA extraction</w:t>
      </w:r>
    </w:p>
    <w:p w14:paraId="135CDD4E" w14:textId="0B1CF8A8" w:rsidR="00074D86" w:rsidRPr="00E12534" w:rsidRDefault="00074D86" w:rsidP="00074D86">
      <w:pPr>
        <w:spacing w:line="480" w:lineRule="auto"/>
        <w:ind w:firstLine="720"/>
      </w:pPr>
      <w:r w:rsidRPr="00DC5570">
        <w:t xml:space="preserve">DNA of </w:t>
      </w:r>
      <w:r w:rsidRPr="00DC5570">
        <w:rPr>
          <w:i/>
          <w:iCs/>
        </w:rPr>
        <w:t xml:space="preserve">Z. palustris </w:t>
      </w:r>
      <w:r w:rsidRPr="00DC5570">
        <w:t>rhizosphere soil</w:t>
      </w:r>
      <w:r>
        <w:t xml:space="preserve"> samples was extracted using the PowerSoil Pro kit, purified with the Monarch PCR &amp; DNA Cleanup kit (NEB), and quantified with a Qubit fluorometer. </w:t>
      </w:r>
      <w:r w:rsidR="0037375F">
        <w:t>DNA</w:t>
      </w:r>
      <w:r>
        <w:t xml:space="preserve"> </w:t>
      </w:r>
      <w:r w:rsidR="0037375F">
        <w:t>was</w:t>
      </w:r>
      <w:r>
        <w:t xml:space="preserve"> </w:t>
      </w:r>
      <w:r w:rsidR="008D08B4">
        <w:t xml:space="preserve">similarly </w:t>
      </w:r>
      <w:r w:rsidR="0037375F">
        <w:t>extracted</w:t>
      </w:r>
      <w:r>
        <w:t xml:space="preserve"> </w:t>
      </w:r>
      <w:r w:rsidR="0037375F">
        <w:t>from</w:t>
      </w:r>
      <w:r>
        <w:t xml:space="preserve"> </w:t>
      </w:r>
      <w:r w:rsidR="00EE04DF">
        <w:t xml:space="preserve">the </w:t>
      </w:r>
      <w:r>
        <w:rPr>
          <w:i/>
          <w:iCs/>
        </w:rPr>
        <w:t xml:space="preserve">Z. palustris </w:t>
      </w:r>
      <w:r>
        <w:t xml:space="preserve">root </w:t>
      </w:r>
      <w:r w:rsidR="00EE04DF">
        <w:t>samples</w:t>
      </w:r>
      <w:r>
        <w:t>, but due to low DNA yield and the assumption that the proportion of fungal DNA in these samples was even lower</w:t>
      </w:r>
      <w:r w:rsidR="00767D86">
        <w:t xml:space="preserve"> than in the rhizosphere samples</w:t>
      </w:r>
      <w:r>
        <w:t>, the root DNA samples were excluded from amplification at this time.</w:t>
      </w:r>
      <w:r w:rsidR="00EE04DF">
        <w:t xml:space="preserve"> However</w:t>
      </w:r>
      <w:r w:rsidR="004F6A9E">
        <w:t>,</w:t>
      </w:r>
      <w:r w:rsidR="00EE04DF">
        <w:t xml:space="preserve"> the </w:t>
      </w:r>
      <w:r w:rsidR="00EE04DF" w:rsidRPr="00116A07">
        <w:t xml:space="preserve">elucidation of the </w:t>
      </w:r>
      <w:r w:rsidR="00EE04DF">
        <w:t>root-</w:t>
      </w:r>
      <w:r w:rsidR="00EE04DF" w:rsidRPr="00116A07">
        <w:t xml:space="preserve">endogenous mycobiome will form a core component of my future MSc. thesis. The rhizosphere mycobiome is presented in this </w:t>
      </w:r>
      <w:proofErr w:type="gramStart"/>
      <w:r w:rsidR="00EE04DF" w:rsidRPr="00116A07">
        <w:t>honours</w:t>
      </w:r>
      <w:proofErr w:type="gramEnd"/>
      <w:r w:rsidR="00EE04DF" w:rsidRPr="00116A07">
        <w:t xml:space="preserve"> thesis.</w:t>
      </w:r>
    </w:p>
    <w:p w14:paraId="6CA2A41E" w14:textId="77777777" w:rsidR="00074D86" w:rsidRDefault="00074D86" w:rsidP="00074D86">
      <w:pPr>
        <w:spacing w:line="480" w:lineRule="auto"/>
        <w:rPr>
          <w:b/>
          <w:bCs/>
          <w:i/>
          <w:iCs/>
        </w:rPr>
      </w:pPr>
      <w:r>
        <w:rPr>
          <w:b/>
          <w:bCs/>
          <w:i/>
          <w:iCs/>
        </w:rPr>
        <w:t>PCR</w:t>
      </w:r>
      <w:r>
        <w:rPr>
          <w:b/>
          <w:bCs/>
          <w:i/>
          <w:iCs/>
        </w:rPr>
        <w:tab/>
      </w:r>
    </w:p>
    <w:p w14:paraId="367F083D" w14:textId="67342885" w:rsidR="00074D86" w:rsidRDefault="00074D86" w:rsidP="00074D86">
      <w:pPr>
        <w:spacing w:line="480" w:lineRule="auto"/>
      </w:pPr>
      <w:r w:rsidRPr="008876EA">
        <w:rPr>
          <w:i/>
          <w:iCs/>
        </w:rPr>
        <w:t xml:space="preserve">ITS. </w:t>
      </w:r>
      <w:r w:rsidRPr="008876EA">
        <w:t xml:space="preserve">Initially, PCR was performed </w:t>
      </w:r>
      <w:r w:rsidR="00621AB4">
        <w:t xml:space="preserve">using the same protocol that </w:t>
      </w:r>
      <w:r w:rsidR="006F1DE6">
        <w:t>successfully</w:t>
      </w:r>
      <w:r w:rsidR="00621AB4">
        <w:t xml:space="preserve"> amplified our positive control DNA samples</w:t>
      </w:r>
      <w:r w:rsidRPr="008876EA">
        <w:t>: initial denaturation at 95</w:t>
      </w:r>
      <w:r>
        <w:t>°</w:t>
      </w:r>
      <w:r w:rsidRPr="008876EA">
        <w:t>C for 3 minutes, followed by 25 cycles of denaturation at 95</w:t>
      </w:r>
      <w:r>
        <w:t>°</w:t>
      </w:r>
      <w:r w:rsidRPr="008876EA">
        <w:t>C for 30 seconds, annealing at 45</w:t>
      </w:r>
      <w:r>
        <w:t>°</w:t>
      </w:r>
      <w:r w:rsidRPr="008876EA">
        <w:t>C for 30 seconds, and extension at 72</w:t>
      </w:r>
      <w:r>
        <w:t>°</w:t>
      </w:r>
      <w:r w:rsidRPr="008876EA">
        <w:t>C for 30 seconds, with a final extension at 72</w:t>
      </w:r>
      <w:r>
        <w:t>°</w:t>
      </w:r>
      <w:r w:rsidRPr="008876EA">
        <w:t>C for 5 minutes</w:t>
      </w:r>
      <w:r>
        <w:t>.</w:t>
      </w:r>
      <w:r w:rsidRPr="008876EA">
        <w:t xml:space="preserve"> Each 25</w:t>
      </w:r>
      <w:r w:rsidRPr="00DC5570">
        <w:sym w:font="Symbol" w:char="F06D"/>
      </w:r>
      <w:r w:rsidRPr="008876EA">
        <w:t>L reaction contained 2.5</w:t>
      </w:r>
      <w:r w:rsidRPr="00DC5570">
        <w:sym w:font="Symbol" w:char="F06D"/>
      </w:r>
      <w:r w:rsidRPr="008876EA">
        <w:t>L Qiagen 10X PCR buffer, 0.15</w:t>
      </w:r>
      <w:r w:rsidRPr="00DC5570">
        <w:sym w:font="Symbol" w:char="F06D"/>
      </w:r>
      <w:r w:rsidRPr="008876EA">
        <w:t>L Qiagen Taq DNA polymerase, 0.5</w:t>
      </w:r>
      <w:r w:rsidRPr="00DC5570">
        <w:sym w:font="Symbol" w:char="F06D"/>
      </w:r>
      <w:r w:rsidRPr="008876EA">
        <w:t>L dNTPs (10mM), 1.25</w:t>
      </w:r>
      <w:r w:rsidRPr="00DC5570">
        <w:sym w:font="Symbol" w:char="F06D"/>
      </w:r>
      <w:r w:rsidRPr="008876EA">
        <w:t>L of each primer (10</w:t>
      </w:r>
      <w:r w:rsidRPr="00DC5570">
        <w:sym w:font="Symbol" w:char="F06D"/>
      </w:r>
      <w:r w:rsidRPr="008876EA">
        <w:t>M</w:t>
      </w:r>
      <w:r>
        <w:t>, ITS1F/ITS4 from IDT</w:t>
      </w:r>
      <w:r w:rsidRPr="008876EA">
        <w:t>), 0.1875</w:t>
      </w:r>
      <w:r w:rsidRPr="00DC5570">
        <w:sym w:font="Symbol" w:char="F06D"/>
      </w:r>
      <w:r w:rsidRPr="008876EA">
        <w:t>L bovine serum albumin (20</w:t>
      </w:r>
      <w:r w:rsidRPr="00DC5570">
        <w:sym w:font="Symbol" w:char="F06D"/>
      </w:r>
      <w:r w:rsidRPr="008876EA">
        <w:t>g/</w:t>
      </w:r>
      <w:r w:rsidRPr="00DC5570">
        <w:sym w:font="Symbol" w:char="F06D"/>
      </w:r>
      <w:r w:rsidRPr="008876EA">
        <w:t>L), 18.1625</w:t>
      </w:r>
      <w:r w:rsidRPr="00DC5570">
        <w:sym w:font="Symbol" w:char="F06D"/>
      </w:r>
      <w:r w:rsidRPr="008876EA">
        <w:t>L of PCR water, and 1</w:t>
      </w:r>
      <w:r w:rsidRPr="00DC5570">
        <w:sym w:font="Symbol" w:char="F06D"/>
      </w:r>
      <w:r w:rsidRPr="008876EA">
        <w:t>L of template DNA.</w:t>
      </w:r>
      <w:r>
        <w:t xml:space="preserve"> Gel electrophoresis of the PCR products was performed as described previously. Amplification was successful for the positive control (RR1) but failed for the </w:t>
      </w:r>
      <w:r w:rsidRPr="008D6641">
        <w:rPr>
          <w:i/>
          <w:iCs/>
        </w:rPr>
        <w:t>Z. palustris</w:t>
      </w:r>
      <w:r>
        <w:t xml:space="preserve"> rhizosphere soil samples.</w:t>
      </w:r>
    </w:p>
    <w:p w14:paraId="426BD0DF" w14:textId="77777777" w:rsidR="00074D86" w:rsidRDefault="00074D86" w:rsidP="00074D86">
      <w:pPr>
        <w:spacing w:line="480" w:lineRule="auto"/>
      </w:pPr>
      <w:r>
        <w:rPr>
          <w:i/>
          <w:iCs/>
        </w:rPr>
        <w:t xml:space="preserve">18S. </w:t>
      </w:r>
      <w:r>
        <w:t>PCR components and cycling were identical to those used in the ITS PCR, except an annealing temperature of 49.9°C specific to the NS31/AML2 primer pair was used. Gel electrophoresis showed that amplification was successful for the positive control (RR1) but failed for the rhizosphere soil samples, as occurred in the ITS PCR.</w:t>
      </w:r>
    </w:p>
    <w:p w14:paraId="41B60FCC" w14:textId="77D41ABB" w:rsidR="00ED1723" w:rsidRDefault="00074D86" w:rsidP="00074D86">
      <w:pPr>
        <w:spacing w:line="480" w:lineRule="auto"/>
      </w:pPr>
      <w:r>
        <w:lastRenderedPageBreak/>
        <w:tab/>
        <w:t xml:space="preserve">Subsequently, both the ITS and 18S PCRs were repeated identically, except 40 cycles were completed instead of 25. Gel electrophoresis of products from both PCRs showed successful amplification of the </w:t>
      </w:r>
      <w:r>
        <w:rPr>
          <w:i/>
          <w:iCs/>
        </w:rPr>
        <w:t xml:space="preserve">Z. palustris </w:t>
      </w:r>
      <w:r>
        <w:t xml:space="preserve">rhizosphere soil samples. PCR products were purified with the Monarch PCR &amp; DNA Cleanup kit (NEB) and quantified with the Qubit dsDNA HS assay Kit. </w:t>
      </w:r>
    </w:p>
    <w:p w14:paraId="45C97DB5" w14:textId="77777777" w:rsidR="00074D86" w:rsidRDefault="00074D86" w:rsidP="00074D86">
      <w:pPr>
        <w:spacing w:line="480" w:lineRule="auto"/>
      </w:pPr>
      <w:r>
        <w:rPr>
          <w:b/>
          <w:bCs/>
          <w:i/>
          <w:iCs/>
        </w:rPr>
        <w:t>Library preparation &amp; Sequencing.</w:t>
      </w:r>
      <w:r>
        <w:t xml:space="preserve"> Purified 18S and ITS amplicons were barcoded and pooled for sequencing using the Oxford Nanopore Native barcoding kit 24 V14 (SQK-NBD114.24), according to the manufacturer’s protocol (Oxford Nanopore Technologies 2022). During separate 48h runs, the pooled ITS and 18S amplicons were sequenced on a MinION Flow Cell (FLO-MIN 114, R10.4.1) using a MinION Mk1B sequencer. Data collection, live </w:t>
      </w:r>
      <w:proofErr w:type="gramStart"/>
      <w:r>
        <w:t>high-accuracy</w:t>
      </w:r>
      <w:proofErr w:type="gramEnd"/>
      <w:r>
        <w:t xml:space="preserve"> </w:t>
      </w:r>
      <w:proofErr w:type="spellStart"/>
      <w:r>
        <w:t>basecalling</w:t>
      </w:r>
      <w:proofErr w:type="spellEnd"/>
      <w:r>
        <w:t xml:space="preserve"> (v4.3.0), and demultiplexing were performed using the MinKNOW sequencing software (v25.03.9).</w:t>
      </w:r>
    </w:p>
    <w:p w14:paraId="5DE8606B" w14:textId="77777777" w:rsidR="00074D86" w:rsidRPr="00366E33" w:rsidRDefault="00074D86" w:rsidP="00074D86">
      <w:pPr>
        <w:spacing w:line="480" w:lineRule="auto"/>
        <w:rPr>
          <w:b/>
          <w:bCs/>
          <w:i/>
          <w:iCs/>
        </w:rPr>
      </w:pPr>
      <w:r>
        <w:rPr>
          <w:b/>
          <w:bCs/>
          <w:i/>
          <w:iCs/>
        </w:rPr>
        <w:t>Processing and a</w:t>
      </w:r>
      <w:r w:rsidRPr="003B7FA8">
        <w:rPr>
          <w:b/>
          <w:bCs/>
          <w:i/>
          <w:iCs/>
        </w:rPr>
        <w:t>nalysis of sequencing data</w:t>
      </w:r>
    </w:p>
    <w:p w14:paraId="36C7D6A4" w14:textId="77777777" w:rsidR="00074D86" w:rsidRPr="001F05DF" w:rsidRDefault="00074D86" w:rsidP="00074D86">
      <w:pPr>
        <w:spacing w:line="480" w:lineRule="auto"/>
      </w:pPr>
      <w:r>
        <w:tab/>
        <w:t xml:space="preserve">To process our raw </w:t>
      </w:r>
      <w:proofErr w:type="spellStart"/>
      <w:r>
        <w:t>basecalled</w:t>
      </w:r>
      <w:proofErr w:type="spellEnd"/>
      <w:r>
        <w:t xml:space="preserve"> and demultiplexed reads, we used the ONT-</w:t>
      </w:r>
      <w:proofErr w:type="spellStart"/>
      <w:r>
        <w:t>AmpSeq</w:t>
      </w:r>
      <w:proofErr w:type="spellEnd"/>
      <w:r>
        <w:t xml:space="preserve"> pipeline (</w:t>
      </w:r>
      <w:proofErr w:type="spellStart"/>
      <w:r>
        <w:t>Schacksen</w:t>
      </w:r>
      <w:proofErr w:type="spellEnd"/>
      <w:r>
        <w:t xml:space="preserve"> </w:t>
      </w:r>
      <w:r w:rsidRPr="003373A1">
        <w:t>et al.</w:t>
      </w:r>
      <w:r>
        <w:t xml:space="preserve"> 2024). This pipeline generates statistics and plots of the sequence data using NanoPlot (version 1.42.0) to assess the quality and read lengths from Nanopore sequencing (De Coster </w:t>
      </w:r>
      <w:r w:rsidRPr="003373A1">
        <w:t>et al</w:t>
      </w:r>
      <w:r>
        <w:rPr>
          <w:i/>
          <w:iCs/>
        </w:rPr>
        <w:t xml:space="preserve">. </w:t>
      </w:r>
      <w:r>
        <w:t>2018). The optimal Q-score and read length for the data can be deduced from the plots and applied in the main pipeline</w:t>
      </w:r>
      <w:r w:rsidRPr="00A16494">
        <w:t xml:space="preserve">, which creates taxonomically annotated operational taxonomic unit (OTU) tables. </w:t>
      </w:r>
      <w:r>
        <w:t xml:space="preserve">CHOPPER is used to filter and trim the raw reads based on the input Q-score and read length (De Coster and Rademakers 2023). Reads are then polished using RACON and mapped using MINIMAP2 to draft consensus sequences produced by VSEARCH (Rognes </w:t>
      </w:r>
      <w:r w:rsidRPr="003373A1">
        <w:t>et al</w:t>
      </w:r>
      <w:r>
        <w:rPr>
          <w:i/>
          <w:iCs/>
        </w:rPr>
        <w:t xml:space="preserve">. </w:t>
      </w:r>
      <w:r>
        <w:t xml:space="preserve">2016; </w:t>
      </w:r>
      <w:proofErr w:type="spellStart"/>
      <w:r>
        <w:t>Vaser</w:t>
      </w:r>
      <w:proofErr w:type="spellEnd"/>
      <w:r>
        <w:t xml:space="preserve"> </w:t>
      </w:r>
      <w:r w:rsidRPr="003373A1">
        <w:t>et al</w:t>
      </w:r>
      <w:r>
        <w:rPr>
          <w:i/>
          <w:iCs/>
        </w:rPr>
        <w:t xml:space="preserve">. </w:t>
      </w:r>
      <w:r>
        <w:t xml:space="preserve">2017; Li 2018). VSEARCH is additionally used to generate OTU tables, with clustering at both 97% and 99% sequence identities (Rognes </w:t>
      </w:r>
      <w:r w:rsidRPr="003373A1">
        <w:t>et al</w:t>
      </w:r>
      <w:r>
        <w:rPr>
          <w:i/>
          <w:iCs/>
        </w:rPr>
        <w:t xml:space="preserve">. </w:t>
      </w:r>
      <w:r>
        <w:t xml:space="preserve">2016). For </w:t>
      </w:r>
      <w:r>
        <w:lastRenderedPageBreak/>
        <w:t xml:space="preserve">our OTUs, taxonomic assignment was performed via BLAST+ (Altschul and Gish 1996) using ITS and 18S fungal databases (NCBI 2025). Taxonomic assignment also used the SINTAX algorithm (Edgar 2018) where the RDP and UNITE databases of fungal ITS sequences were used for the ITS data (Deshpande et al. 2016; </w:t>
      </w:r>
      <w:proofErr w:type="spellStart"/>
      <w:r>
        <w:t>Abarenkov</w:t>
      </w:r>
      <w:proofErr w:type="spellEnd"/>
      <w:r>
        <w:t xml:space="preserve"> et al. 2022), while the SILVA 18S database and AMF-specific 18S </w:t>
      </w:r>
      <w:proofErr w:type="spellStart"/>
      <w:r>
        <w:t>MaarJAM</w:t>
      </w:r>
      <w:proofErr w:type="spellEnd"/>
      <w:r>
        <w:t xml:space="preserve"> database was used for the 18S data (Quast et al. 2012; Öpik et al. 2010). Based on the NanoPlot statistics, we used a Q-score cutoff of 20. The minimum and maximum read lengths were 560 and 940 bp for ITS sequences and 460 and 780 bp for 18S sequences (Appendix B).</w:t>
      </w:r>
    </w:p>
    <w:p w14:paraId="2B822F64" w14:textId="77777777" w:rsidR="00074D86" w:rsidRDefault="00074D86" w:rsidP="00074D86">
      <w:pPr>
        <w:pStyle w:val="Heading1"/>
        <w:spacing w:before="0" w:line="480" w:lineRule="auto"/>
        <w:rPr>
          <w:rFonts w:ascii="Times New Roman" w:hAnsi="Times New Roman" w:cs="Times New Roman"/>
          <w:b/>
          <w:color w:val="000000" w:themeColor="text1"/>
          <w:sz w:val="24"/>
          <w:szCs w:val="24"/>
          <w:u w:val="single"/>
        </w:rPr>
      </w:pPr>
      <w:r w:rsidRPr="003B7FA8">
        <w:rPr>
          <w:rFonts w:ascii="Times New Roman" w:hAnsi="Times New Roman" w:cs="Times New Roman"/>
          <w:b/>
          <w:color w:val="000000" w:themeColor="text1"/>
          <w:sz w:val="24"/>
          <w:szCs w:val="24"/>
          <w:u w:val="single"/>
        </w:rPr>
        <w:t>Results</w:t>
      </w:r>
    </w:p>
    <w:p w14:paraId="3C60D2B0" w14:textId="77777777" w:rsidR="00074D86" w:rsidRPr="00D90F1D" w:rsidRDefault="00074D86" w:rsidP="00074D86">
      <w:pPr>
        <w:spacing w:line="480" w:lineRule="auto"/>
        <w:rPr>
          <w:b/>
          <w:bCs/>
        </w:rPr>
      </w:pPr>
      <w:r w:rsidRPr="00D90F1D">
        <w:rPr>
          <w:b/>
          <w:bCs/>
        </w:rPr>
        <w:t>Part 1: Methods Validation</w:t>
      </w:r>
    </w:p>
    <w:p w14:paraId="697F8F17" w14:textId="77777777" w:rsidR="00074D86" w:rsidRPr="00DC5570" w:rsidRDefault="00074D86" w:rsidP="00074D86">
      <w:pPr>
        <w:spacing w:line="480" w:lineRule="auto"/>
        <w:rPr>
          <w:b/>
          <w:bCs/>
        </w:rPr>
      </w:pPr>
      <w:r w:rsidRPr="00DC5570">
        <w:rPr>
          <w:b/>
          <w:bCs/>
        </w:rPr>
        <w:t>DNA concentration and purity</w:t>
      </w:r>
    </w:p>
    <w:p w14:paraId="5DA1476F" w14:textId="77777777" w:rsidR="00074D86" w:rsidRDefault="00074D86" w:rsidP="00074D86">
      <w:pPr>
        <w:spacing w:line="480" w:lineRule="auto"/>
      </w:pPr>
      <w:r w:rsidRPr="00DC5570">
        <w:rPr>
          <w:b/>
          <w:bCs/>
        </w:rPr>
        <w:tab/>
      </w:r>
      <w:r w:rsidRPr="00DC5570">
        <w:t xml:space="preserve">The purity and concentration of DNA extracted using three different kits were measured to determine the optimal kit for root and rhizosphere </w:t>
      </w:r>
      <w:r>
        <w:t xml:space="preserve">soil </w:t>
      </w:r>
      <w:r w:rsidRPr="00DC5570">
        <w:t>samples specifically. On average, the Plant Pro and PowerSoil Pro kits both yielded more highly concentrated DNA of superior purity compared to the PowerMax Soil kit (Table 2). The PowerSoil Pro kit slightly outperformed the Plant Pro kit in extracting high concentrations of DNA. Although DNA purity from the Plant Pro and PowerSoil Pro kits were quite comparable, the Plant Pro kit slightly outperformed the PowerSoil Pro kit in both the A260/280 and A260/230 ratios (Table 2). The additional purification step after DNA extraction almost consistently improved DNA concentration and DNA purity, as reflected by higher concentration and more suitable purity ratios (Table 2).</w:t>
      </w:r>
    </w:p>
    <w:p w14:paraId="0F3E649D" w14:textId="77777777" w:rsidR="00074D86" w:rsidRDefault="00074D86" w:rsidP="00074D86"/>
    <w:p w14:paraId="67A6951A" w14:textId="77777777" w:rsidR="00074D86" w:rsidRDefault="00074D86" w:rsidP="00074D86"/>
    <w:p w14:paraId="7CB2FDE1" w14:textId="77777777" w:rsidR="00074D86" w:rsidRDefault="00074D86" w:rsidP="00074D86"/>
    <w:p w14:paraId="79C28F1B" w14:textId="77777777" w:rsidR="00074D86" w:rsidRDefault="00074D86" w:rsidP="00074D86"/>
    <w:p w14:paraId="37F8EE14" w14:textId="77777777" w:rsidR="00074D86" w:rsidRDefault="00074D86" w:rsidP="00074D86"/>
    <w:p w14:paraId="63D24510" w14:textId="77777777" w:rsidR="00074D86" w:rsidRDefault="00074D86" w:rsidP="00074D86"/>
    <w:p w14:paraId="7BCD1D2F" w14:textId="36D1F062" w:rsidR="00074D86" w:rsidRPr="00DC5570" w:rsidRDefault="00074D86" w:rsidP="00074D86">
      <w:r w:rsidRPr="00DC5570">
        <w:rPr>
          <w:b/>
          <w:bCs/>
        </w:rPr>
        <w:lastRenderedPageBreak/>
        <w:t xml:space="preserve">Table 2. </w:t>
      </w:r>
      <w:r w:rsidRPr="00DC5570">
        <w:t>DNA concentration</w:t>
      </w:r>
      <w:r>
        <w:t xml:space="preserve"> </w:t>
      </w:r>
      <w:r w:rsidRPr="00DC5570">
        <w:t xml:space="preserve">and purity </w:t>
      </w:r>
      <w:r w:rsidR="007D723A">
        <w:t xml:space="preserve">(absorbance </w:t>
      </w:r>
      <w:r w:rsidRPr="00DC5570">
        <w:t>ratios</w:t>
      </w:r>
      <w:r w:rsidR="007D723A">
        <w:t>)</w:t>
      </w:r>
      <w:r w:rsidRPr="00DC5570">
        <w:t xml:space="preserve"> of DNA extracted from </w:t>
      </w:r>
      <w:r w:rsidRPr="00DC5570">
        <w:rPr>
          <w:i/>
          <w:iCs/>
        </w:rPr>
        <w:t xml:space="preserve">Juncus </w:t>
      </w:r>
      <w:r w:rsidRPr="00DC5570">
        <w:t xml:space="preserve">roots collected from </w:t>
      </w:r>
      <w:r>
        <w:t xml:space="preserve">the Tallgrass Prairie Preserve, Manitoba. Sites include </w:t>
      </w:r>
      <w:proofErr w:type="spellStart"/>
      <w:r w:rsidRPr="00DC5570">
        <w:t>oldfield</w:t>
      </w:r>
      <w:proofErr w:type="spellEnd"/>
      <w:r w:rsidRPr="00DC5570">
        <w:t xml:space="preserve"> (OF), hay meadow (HM), standing water (SW), and Rennie River during a previous collecting season (RR) using three different extraction kits. </w:t>
      </w:r>
      <w:r>
        <w:t>Values pertaining to samples</w:t>
      </w:r>
      <w:r w:rsidRPr="00DC5570">
        <w:t xml:space="preserve"> subjected to </w:t>
      </w:r>
      <w:r>
        <w:t>the</w:t>
      </w:r>
      <w:r w:rsidRPr="00DC5570">
        <w:t xml:space="preserve"> purification step are italicized</w:t>
      </w:r>
      <w:r>
        <w:t xml:space="preserve"> (“</w:t>
      </w:r>
      <w:r w:rsidRPr="00EC3CAF">
        <w:rPr>
          <w:i/>
          <w:iCs/>
        </w:rPr>
        <w:t>purified</w:t>
      </w:r>
      <w:r>
        <w:t>”)</w:t>
      </w:r>
      <w:r w:rsidRPr="00DC5570">
        <w:t>. Mean and SD represent all DNA samples extracted with the indicated extraction kit (n = 8).</w:t>
      </w:r>
    </w:p>
    <w:p w14:paraId="06E57C01" w14:textId="77777777" w:rsidR="00074D86" w:rsidRPr="00DC5570" w:rsidRDefault="00074D86" w:rsidP="00074D86">
      <w:pPr>
        <w:ind w:firstLine="720"/>
        <w:jc w:val="center"/>
        <w:rPr>
          <w:b/>
          <w:bCs/>
        </w:rPr>
      </w:pPr>
      <w:r w:rsidRPr="00DC5570">
        <w:rPr>
          <w:b/>
          <w:bCs/>
          <w:noProof/>
        </w:rPr>
        <w:drawing>
          <wp:inline distT="0" distB="0" distL="0" distR="0" wp14:anchorId="3D374A67" wp14:editId="0D2E38D3">
            <wp:extent cx="5456420" cy="3319905"/>
            <wp:effectExtent l="0" t="0" r="5080" b="0"/>
            <wp:docPr id="1299902394" name="Picture 24" descr="A table of soil samp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02394" name="Picture 24" descr="A table of soil sample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5461337" cy="3322897"/>
                    </a:xfrm>
                    <a:prstGeom prst="rect">
                      <a:avLst/>
                    </a:prstGeom>
                  </pic:spPr>
                </pic:pic>
              </a:graphicData>
            </a:graphic>
          </wp:inline>
        </w:drawing>
      </w:r>
    </w:p>
    <w:p w14:paraId="2CD2E371" w14:textId="77777777" w:rsidR="00074D86" w:rsidRPr="00CE1A46" w:rsidRDefault="00074D86" w:rsidP="00074D86">
      <w:pPr>
        <w:spacing w:before="240" w:line="480" w:lineRule="auto"/>
        <w:rPr>
          <w:b/>
          <w:bCs/>
          <w:u w:val="single"/>
        </w:rPr>
      </w:pPr>
      <w:r w:rsidRPr="00CE1A46">
        <w:rPr>
          <w:b/>
          <w:bCs/>
          <w:u w:val="single"/>
        </w:rPr>
        <w:t>PCR troubleshooting</w:t>
      </w:r>
    </w:p>
    <w:p w14:paraId="316C3EEB" w14:textId="77777777" w:rsidR="00074D86" w:rsidRPr="00DC5570" w:rsidRDefault="00074D86" w:rsidP="00074D86">
      <w:pPr>
        <w:spacing w:line="480" w:lineRule="auto"/>
        <w:rPr>
          <w:b/>
          <w:bCs/>
        </w:rPr>
      </w:pPr>
      <w:r w:rsidRPr="00DC5570">
        <w:rPr>
          <w:b/>
          <w:bCs/>
        </w:rPr>
        <w:t>Unsuccessful PCRs</w:t>
      </w:r>
    </w:p>
    <w:p w14:paraId="20B6812F" w14:textId="77777777" w:rsidR="00074D86" w:rsidRPr="00DC5570" w:rsidRDefault="00074D86" w:rsidP="00074D86">
      <w:pPr>
        <w:spacing w:line="480" w:lineRule="auto"/>
        <w:rPr>
          <w:noProof/>
        </w:rPr>
      </w:pPr>
      <w:r w:rsidRPr="00DC5570">
        <w:tab/>
        <w:t xml:space="preserve">PCR amplifications were consistently unsuccessful until we used fresh primers from IDT and Taq DNA polymerase from Qiagen, as demonstrated by gel electrophoresis of the PCR products. All agarose gels from these unsuccessful PCR runs appeared the same: the DNA ladder was present with adequate band separation, but bands were absent in the lanes into which PCR products were loaded </w:t>
      </w:r>
      <w:r w:rsidRPr="001E2696">
        <w:t xml:space="preserve">(Fig. </w:t>
      </w:r>
      <w:r>
        <w:t>2</w:t>
      </w:r>
      <w:r w:rsidRPr="001E2696">
        <w:t>).</w:t>
      </w:r>
      <w:r w:rsidRPr="00DC5570">
        <w:t xml:space="preserve"> None of the troubleshooting described above resulted in the presence of bands, regardless of the primer pair used.</w:t>
      </w:r>
    </w:p>
    <w:p w14:paraId="1486AA50" w14:textId="77777777" w:rsidR="00074D86" w:rsidRPr="00DC5570" w:rsidRDefault="00074D86" w:rsidP="00074D86">
      <w:pPr>
        <w:jc w:val="center"/>
      </w:pPr>
      <w:r w:rsidRPr="00DC5570">
        <w:rPr>
          <w:noProof/>
        </w:rPr>
        <w:lastRenderedPageBreak/>
        <w:drawing>
          <wp:inline distT="0" distB="0" distL="0" distR="0" wp14:anchorId="41469D3E" wp14:editId="4D0B1BE7">
            <wp:extent cx="4617720" cy="4702629"/>
            <wp:effectExtent l="0" t="0" r="5080" b="0"/>
            <wp:docPr id="1939912226" name="Picture 26" descr="A close 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12226" name="Picture 26" descr="A close up of a test&#10;&#10;Description automatically generated"/>
                    <pic:cNvPicPr/>
                  </pic:nvPicPr>
                  <pic:blipFill rotWithShape="1">
                    <a:blip r:embed="rId11">
                      <a:extLst>
                        <a:ext uri="{28A0092B-C50C-407E-A947-70E740481C1C}">
                          <a14:useLocalDpi xmlns:a14="http://schemas.microsoft.com/office/drawing/2010/main" val="0"/>
                        </a:ext>
                      </a:extLst>
                    </a:blip>
                    <a:srcRect l="11696" t="2397" r="1874" b="4681"/>
                    <a:stretch/>
                  </pic:blipFill>
                  <pic:spPr bwMode="auto">
                    <a:xfrm>
                      <a:off x="0" y="0"/>
                      <a:ext cx="4623081" cy="4708089"/>
                    </a:xfrm>
                    <a:prstGeom prst="rect">
                      <a:avLst/>
                    </a:prstGeom>
                    <a:ln>
                      <a:noFill/>
                    </a:ln>
                    <a:extLst>
                      <a:ext uri="{53640926-AAD7-44D8-BBD7-CCE9431645EC}">
                        <a14:shadowObscured xmlns:a14="http://schemas.microsoft.com/office/drawing/2010/main"/>
                      </a:ext>
                    </a:extLst>
                  </pic:spPr>
                </pic:pic>
              </a:graphicData>
            </a:graphic>
          </wp:inline>
        </w:drawing>
      </w:r>
    </w:p>
    <w:p w14:paraId="0D40886C" w14:textId="77777777" w:rsidR="00074D86" w:rsidRPr="00DC5570" w:rsidRDefault="00074D86" w:rsidP="00074D86">
      <w:r w:rsidRPr="00DC5570">
        <w:rPr>
          <w:b/>
          <w:bCs/>
        </w:rPr>
        <w:t xml:space="preserve">Figure </w:t>
      </w:r>
      <w:r>
        <w:rPr>
          <w:b/>
          <w:bCs/>
        </w:rPr>
        <w:t>2</w:t>
      </w:r>
      <w:r w:rsidRPr="00DC5570">
        <w:t xml:space="preserve">. Agarose gel of </w:t>
      </w:r>
      <w:r>
        <w:t>unsuccessful 18S PCR</w:t>
      </w:r>
      <w:r w:rsidRPr="00DC5570">
        <w:t xml:space="preserve"> products</w:t>
      </w:r>
      <w:r>
        <w:t>.</w:t>
      </w:r>
      <w:r w:rsidRPr="00DC5570">
        <w:t xml:space="preserve"> </w:t>
      </w:r>
      <w:r>
        <w:t xml:space="preserve">Samples include </w:t>
      </w:r>
      <w:r w:rsidRPr="00DC5570">
        <w:t xml:space="preserve">DNA extracted from </w:t>
      </w:r>
      <w:r w:rsidRPr="00DC5570">
        <w:rPr>
          <w:i/>
          <w:iCs/>
        </w:rPr>
        <w:t>Juncus</w:t>
      </w:r>
      <w:r w:rsidRPr="00DC5570">
        <w:t xml:space="preserve"> roots (SW = standing water; OF = </w:t>
      </w:r>
      <w:proofErr w:type="spellStart"/>
      <w:r w:rsidRPr="00DC5570">
        <w:t>oldfield</w:t>
      </w:r>
      <w:proofErr w:type="spellEnd"/>
      <w:r w:rsidRPr="00DC5570">
        <w:t>; HM = hay meadow), an unidentified pure fungal culture (UME063), and PCR-grade water (H</w:t>
      </w:r>
      <w:r w:rsidRPr="00DC5570">
        <w:rPr>
          <w:vertAlign w:val="subscript"/>
        </w:rPr>
        <w:t>2</w:t>
      </w:r>
      <w:r w:rsidRPr="00DC5570">
        <w:t>O) using the ITS1F/ITS4 and NS31/AML2 primer pairs. The 1% agarose gel was prepared and electrophoresed in 1X TBE buffer at 80V for 1.5h.</w:t>
      </w:r>
    </w:p>
    <w:p w14:paraId="7FBE440A" w14:textId="77777777" w:rsidR="00074D86" w:rsidRPr="00DC5570" w:rsidRDefault="00074D86" w:rsidP="00074D86">
      <w:pPr>
        <w:spacing w:before="240" w:line="480" w:lineRule="auto"/>
        <w:rPr>
          <w:b/>
          <w:bCs/>
        </w:rPr>
      </w:pPr>
      <w:r w:rsidRPr="00DC5570">
        <w:rPr>
          <w:b/>
          <w:bCs/>
        </w:rPr>
        <w:t>Successful PCR</w:t>
      </w:r>
    </w:p>
    <w:p w14:paraId="75BFDEFA" w14:textId="17681351" w:rsidR="00074D86" w:rsidRDefault="00074D86" w:rsidP="00074D86">
      <w:pPr>
        <w:spacing w:line="480" w:lineRule="auto"/>
      </w:pPr>
      <w:r w:rsidRPr="00DC5570">
        <w:tab/>
      </w:r>
      <w:r>
        <w:t>Multiple bands were present on the agarose gel loaded</w:t>
      </w:r>
      <w:r w:rsidRPr="00DC5570">
        <w:t xml:space="preserve"> with the </w:t>
      </w:r>
      <w:r>
        <w:t xml:space="preserve">ITS </w:t>
      </w:r>
      <w:r w:rsidRPr="00DC5570">
        <w:t xml:space="preserve">PCR products amplified using </w:t>
      </w:r>
      <w:r>
        <w:t xml:space="preserve">the NEB and Qiagen Taq DNA polymerases with </w:t>
      </w:r>
      <w:r w:rsidRPr="00DC5570">
        <w:t>the fresh IDT primers</w:t>
      </w:r>
      <w:r>
        <w:t xml:space="preserve"> and the new annealing temperature</w:t>
      </w:r>
      <w:r w:rsidRPr="00DC5570">
        <w:t xml:space="preserve">. The bands of the 1 kb DNA ladder were adequately separated for our purposes. The lane </w:t>
      </w:r>
      <w:r>
        <w:t xml:space="preserve">loaded with NEB Taq-amplified RR1 </w:t>
      </w:r>
      <w:r w:rsidRPr="00DC5570">
        <w:t xml:space="preserve">had </w:t>
      </w:r>
      <w:r>
        <w:t xml:space="preserve">multiple </w:t>
      </w:r>
      <w:r w:rsidRPr="00DC5570">
        <w:t xml:space="preserve">bands </w:t>
      </w:r>
      <w:r>
        <w:t>corresponding</w:t>
      </w:r>
      <w:r w:rsidRPr="00DC5570">
        <w:t xml:space="preserve"> </w:t>
      </w:r>
      <w:r>
        <w:t>to</w:t>
      </w:r>
      <w:r w:rsidRPr="00DC5570">
        <w:t xml:space="preserve"> those of the DNA ladde</w:t>
      </w:r>
      <w:r>
        <w:t>r</w:t>
      </w:r>
      <w:r w:rsidRPr="00DC5570">
        <w:t xml:space="preserve"> (Fig. </w:t>
      </w:r>
      <w:r>
        <w:t>3</w:t>
      </w:r>
      <w:r w:rsidRPr="00DC5570">
        <w:t xml:space="preserve">). In all lanes into which PCR product was loaded, there </w:t>
      </w:r>
      <w:r>
        <w:t>was a</w:t>
      </w:r>
      <w:r w:rsidRPr="00DC5570">
        <w:t xml:space="preserve"> smeared band at the bottom of the gel below the last band of the ladder. There </w:t>
      </w:r>
      <w:r>
        <w:t>was</w:t>
      </w:r>
      <w:r w:rsidRPr="00DC5570">
        <w:t xml:space="preserve"> also faint </w:t>
      </w:r>
      <w:r w:rsidRPr="00DC5570">
        <w:lastRenderedPageBreak/>
        <w:t>smearing around the 2</w:t>
      </w:r>
      <w:r>
        <w:t>.0</w:t>
      </w:r>
      <w:r w:rsidRPr="00DC5570">
        <w:t xml:space="preserve"> </w:t>
      </w:r>
      <w:r>
        <w:t>kb</w:t>
      </w:r>
      <w:r w:rsidRPr="00DC5570">
        <w:t xml:space="preserve"> band of the ladder in these same lanes. However, this smearing </w:t>
      </w:r>
      <w:r>
        <w:t>was</w:t>
      </w:r>
      <w:r w:rsidRPr="00DC5570">
        <w:t xml:space="preserve"> much lighter or absent in the lanes of the gel </w:t>
      </w:r>
      <w:r>
        <w:t>into which</w:t>
      </w:r>
      <w:r w:rsidRPr="00DC5570">
        <w:t xml:space="preserve"> the</w:t>
      </w:r>
      <w:r>
        <w:t xml:space="preserve"> NEB Taq- and Qiagen Taq-amplified</w:t>
      </w:r>
      <w:r w:rsidRPr="00DC5570">
        <w:t xml:space="preserve"> negative control PCR produ</w:t>
      </w:r>
      <w:r>
        <w:t>cts (H</w:t>
      </w:r>
      <w:r w:rsidRPr="005D02EC">
        <w:rPr>
          <w:vertAlign w:val="subscript"/>
        </w:rPr>
        <w:t>2</w:t>
      </w:r>
      <w:r>
        <w:t>O) were</w:t>
      </w:r>
      <w:r w:rsidRPr="00DC5570">
        <w:t xml:space="preserve"> </w:t>
      </w:r>
      <w:r>
        <w:t>loaded</w:t>
      </w:r>
      <w:r w:rsidRPr="00DC5570">
        <w:t xml:space="preserve">. The lanes containing </w:t>
      </w:r>
      <w:r>
        <w:t xml:space="preserve">Qiagen Taq-amplified RR1 </w:t>
      </w:r>
      <w:r w:rsidRPr="00DC5570">
        <w:t>PCR product</w:t>
      </w:r>
      <w:r>
        <w:t>s</w:t>
      </w:r>
      <w:r w:rsidRPr="00DC5570">
        <w:t xml:space="preserve"> (RR1, RR1 1:10, RR1 1:20) each </w:t>
      </w:r>
      <w:r>
        <w:t>had</w:t>
      </w:r>
      <w:r w:rsidRPr="00DC5570">
        <w:t xml:space="preserve"> a distinct band between the </w:t>
      </w:r>
      <w:r>
        <w:t>0.5</w:t>
      </w:r>
      <w:r w:rsidRPr="00DC5570">
        <w:t xml:space="preserve"> and </w:t>
      </w:r>
      <w:r>
        <w:t>1.0</w:t>
      </w:r>
      <w:r w:rsidRPr="00DC5570">
        <w:t xml:space="preserve"> </w:t>
      </w:r>
      <w:r>
        <w:t>kb</w:t>
      </w:r>
      <w:r w:rsidRPr="00DC5570">
        <w:t xml:space="preserve"> band</w:t>
      </w:r>
      <w:r>
        <w:t>s</w:t>
      </w:r>
      <w:r w:rsidRPr="00DC5570">
        <w:t xml:space="preserve"> of the ladder, corresponding to 600 to 700 bp. The</w:t>
      </w:r>
      <w:r>
        <w:t>se</w:t>
      </w:r>
      <w:r w:rsidRPr="00DC5570">
        <w:t xml:space="preserve"> distinct 600-700 bp bands </w:t>
      </w:r>
      <w:r>
        <w:t>were</w:t>
      </w:r>
      <w:r w:rsidRPr="00DC5570">
        <w:t xml:space="preserve"> absent in the lanes </w:t>
      </w:r>
      <w:r>
        <w:t>into which</w:t>
      </w:r>
      <w:r w:rsidRPr="00DC5570">
        <w:t xml:space="preserve"> </w:t>
      </w:r>
      <w:r>
        <w:t xml:space="preserve">NEB Taq-amplified </w:t>
      </w:r>
      <w:r w:rsidRPr="00DC5570">
        <w:t>PCR products</w:t>
      </w:r>
      <w:r>
        <w:t xml:space="preserve"> (RR1 1:10, RR1 1:20, UME 063) were loaded</w:t>
      </w:r>
      <w:r w:rsidRPr="00DC5570">
        <w:t>.</w:t>
      </w:r>
    </w:p>
    <w:p w14:paraId="090FDD90" w14:textId="77777777" w:rsidR="0050723F" w:rsidRPr="00DC5570" w:rsidRDefault="0050723F" w:rsidP="00074D86">
      <w:pPr>
        <w:spacing w:line="480" w:lineRule="auto"/>
      </w:pPr>
    </w:p>
    <w:p w14:paraId="5CDA1155" w14:textId="77777777" w:rsidR="00074D86" w:rsidRPr="00DC5570" w:rsidRDefault="00074D86" w:rsidP="00074D86">
      <w:pPr>
        <w:jc w:val="center"/>
      </w:pPr>
      <w:r w:rsidRPr="00DC5570">
        <w:rPr>
          <w:b/>
          <w:bCs/>
          <w:noProof/>
        </w:rPr>
        <w:lastRenderedPageBreak/>
        <w:drawing>
          <wp:inline distT="0" distB="0" distL="0" distR="0" wp14:anchorId="3E3A5897" wp14:editId="5F65735E">
            <wp:extent cx="5166995" cy="5697415"/>
            <wp:effectExtent l="0" t="0" r="1905" b="5080"/>
            <wp:docPr id="1243605283" name="Picture 27"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05283" name="Picture 27" descr="A close-up of a test&#10;&#10;Description automatically generated"/>
                    <pic:cNvPicPr/>
                  </pic:nvPicPr>
                  <pic:blipFill rotWithShape="1">
                    <a:blip r:embed="rId12">
                      <a:extLst>
                        <a:ext uri="{28A0092B-C50C-407E-A947-70E740481C1C}">
                          <a14:useLocalDpi xmlns:a14="http://schemas.microsoft.com/office/drawing/2010/main" val="0"/>
                        </a:ext>
                      </a:extLst>
                    </a:blip>
                    <a:srcRect b="12889"/>
                    <a:stretch/>
                  </pic:blipFill>
                  <pic:spPr bwMode="auto">
                    <a:xfrm>
                      <a:off x="0" y="0"/>
                      <a:ext cx="5169590" cy="5700276"/>
                    </a:xfrm>
                    <a:prstGeom prst="rect">
                      <a:avLst/>
                    </a:prstGeom>
                    <a:ln>
                      <a:noFill/>
                    </a:ln>
                    <a:extLst>
                      <a:ext uri="{53640926-AAD7-44D8-BBD7-CCE9431645EC}">
                        <a14:shadowObscured xmlns:a14="http://schemas.microsoft.com/office/drawing/2010/main"/>
                      </a:ext>
                    </a:extLst>
                  </pic:spPr>
                </pic:pic>
              </a:graphicData>
            </a:graphic>
          </wp:inline>
        </w:drawing>
      </w:r>
    </w:p>
    <w:p w14:paraId="34D7D51A" w14:textId="77777777" w:rsidR="00074D86" w:rsidRDefault="00074D86" w:rsidP="00074D86">
      <w:r w:rsidRPr="00DC5570">
        <w:rPr>
          <w:b/>
          <w:bCs/>
        </w:rPr>
        <w:t xml:space="preserve">Figure </w:t>
      </w:r>
      <w:r>
        <w:rPr>
          <w:b/>
          <w:bCs/>
        </w:rPr>
        <w:t>3</w:t>
      </w:r>
      <w:r w:rsidRPr="00DC5570">
        <w:t xml:space="preserve">. Agarose gel of </w:t>
      </w:r>
      <w:r>
        <w:t xml:space="preserve">successful ITS PCR </w:t>
      </w:r>
      <w:r w:rsidRPr="00DC5570">
        <w:t>products</w:t>
      </w:r>
      <w:r>
        <w:t xml:space="preserve">. Samples include </w:t>
      </w:r>
      <w:r w:rsidRPr="00DC5570">
        <w:t>DNA extracted from mycorrhizal trap culture rhizosphere soil and root samples (RR1), an unidentified pure fungal culture (UME063), and water as a negative control (H</w:t>
      </w:r>
      <w:r w:rsidRPr="00DC5570">
        <w:rPr>
          <w:vertAlign w:val="subscript"/>
        </w:rPr>
        <w:t>2</w:t>
      </w:r>
      <w:r w:rsidRPr="00DC5570">
        <w:t>O)</w:t>
      </w:r>
      <w:r>
        <w:t>, amplified with ITS1F/ITS4 primers</w:t>
      </w:r>
      <w:r w:rsidRPr="00DC5570">
        <w:t xml:space="preserve">. Two </w:t>
      </w:r>
      <w:r>
        <w:t>different</w:t>
      </w:r>
      <w:r w:rsidRPr="00DC5570">
        <w:t xml:space="preserve"> Taq DNA polymerase</w:t>
      </w:r>
      <w:r>
        <w:t>s</w:t>
      </w:r>
      <w:r w:rsidRPr="00DC5570">
        <w:t xml:space="preserve"> were used for amplification, as indicated. 1:10 and 1:20 refer to template DNA dilutions. The 1% agarose gel was prepared and electrophoresed in 1X TBE buffer at 80V for 1.5h.</w:t>
      </w:r>
    </w:p>
    <w:p w14:paraId="57171D83" w14:textId="77777777" w:rsidR="00074D86" w:rsidRPr="00CE1A46" w:rsidRDefault="00074D86" w:rsidP="00074D86">
      <w:pPr>
        <w:spacing w:before="240" w:line="480" w:lineRule="auto"/>
        <w:rPr>
          <w:b/>
          <w:bCs/>
          <w:u w:val="single"/>
        </w:rPr>
      </w:pPr>
      <w:r w:rsidRPr="00CE1A46">
        <w:rPr>
          <w:b/>
          <w:bCs/>
          <w:u w:val="single"/>
        </w:rPr>
        <w:t>Z. palustris rhizosphere soil PCR</w:t>
      </w:r>
    </w:p>
    <w:p w14:paraId="2CD406FA" w14:textId="77777777" w:rsidR="00074D86" w:rsidRDefault="00074D86" w:rsidP="00074D86">
      <w:pPr>
        <w:spacing w:line="480" w:lineRule="auto"/>
        <w:rPr>
          <w:b/>
          <w:bCs/>
        </w:rPr>
      </w:pPr>
      <w:r w:rsidRPr="00CE1A46">
        <w:rPr>
          <w:b/>
          <w:bCs/>
        </w:rPr>
        <w:t>Unsuccessful</w:t>
      </w:r>
    </w:p>
    <w:p w14:paraId="5D1C7D3C" w14:textId="26D5163E" w:rsidR="00074D86" w:rsidRPr="00057C0C" w:rsidRDefault="00074D86" w:rsidP="00074D86">
      <w:pPr>
        <w:spacing w:line="480" w:lineRule="auto"/>
      </w:pPr>
      <w:r>
        <w:rPr>
          <w:b/>
          <w:bCs/>
        </w:rPr>
        <w:tab/>
      </w:r>
      <w:r w:rsidR="00BE00B7">
        <w:t>A</w:t>
      </w:r>
      <w:r>
        <w:t xml:space="preserve">pplication of the ITS PCR protocol that successfully amplified our positive control mycorrhizal trap culture </w:t>
      </w:r>
      <w:r w:rsidR="0022735F">
        <w:t>DNA (</w:t>
      </w:r>
      <w:r>
        <w:t>RR1</w:t>
      </w:r>
      <w:r w:rsidR="0022735F">
        <w:t>)</w:t>
      </w:r>
      <w:r>
        <w:t xml:space="preserve"> to our </w:t>
      </w:r>
      <w:r>
        <w:rPr>
          <w:i/>
          <w:iCs/>
        </w:rPr>
        <w:t xml:space="preserve">Zizania palustris </w:t>
      </w:r>
      <w:r>
        <w:t xml:space="preserve">rhizosphere soil samples did not </w:t>
      </w:r>
      <w:r>
        <w:lastRenderedPageBreak/>
        <w:t xml:space="preserve">result in successful amplification, as shown via gel electrophoresis. No distinct bands were present in the lanes containing </w:t>
      </w:r>
      <w:r w:rsidRPr="00E039BE">
        <w:rPr>
          <w:i/>
          <w:iCs/>
        </w:rPr>
        <w:t>Z. palustris</w:t>
      </w:r>
      <w:r>
        <w:t xml:space="preserve"> rhizosphere PCR products</w:t>
      </w:r>
      <w:r w:rsidR="00BE00B7">
        <w:t>,</w:t>
      </w:r>
      <w:r>
        <w:t xml:space="preserve"> although template was present. However, amplification was still successful for the positive control, as demonstrated by the presence of a distinct band around 700 bp.</w:t>
      </w:r>
    </w:p>
    <w:p w14:paraId="28FD4D86" w14:textId="77777777" w:rsidR="00074D86" w:rsidRDefault="00074D86" w:rsidP="00074D86">
      <w:pPr>
        <w:spacing w:line="480" w:lineRule="auto"/>
        <w:rPr>
          <w:b/>
          <w:bCs/>
        </w:rPr>
      </w:pPr>
      <w:r w:rsidRPr="00CE1A46">
        <w:rPr>
          <w:b/>
          <w:bCs/>
        </w:rPr>
        <w:t>Successful</w:t>
      </w:r>
    </w:p>
    <w:p w14:paraId="1893E8A5" w14:textId="77777777" w:rsidR="00074D86" w:rsidRDefault="00074D86" w:rsidP="00074D86">
      <w:pPr>
        <w:spacing w:line="480" w:lineRule="auto"/>
      </w:pPr>
      <w:r>
        <w:rPr>
          <w:b/>
          <w:bCs/>
        </w:rPr>
        <w:tab/>
      </w:r>
      <w:r>
        <w:t xml:space="preserve">After implementing 40 cycles of annealing, extension, and denaturation, the ITS and 18S PCR protocol as described above successfully amplified the </w:t>
      </w:r>
      <w:r>
        <w:rPr>
          <w:i/>
          <w:iCs/>
        </w:rPr>
        <w:t xml:space="preserve">Z. palustris </w:t>
      </w:r>
      <w:r>
        <w:t xml:space="preserve">rhizosphere samples. The gel loaded with amplicons from both PCRs had distinct bands roughly corresponding to 600 bp for the 18S amplicons and 700 bp for the ITS amplicons (Fig. 4). These bands were absent from lanes containing negative control PCR </w:t>
      </w:r>
      <w:r w:rsidRPr="001B1E47">
        <w:t>products (H</w:t>
      </w:r>
      <w:r w:rsidRPr="001B1E47">
        <w:rPr>
          <w:sz w:val="16"/>
          <w:szCs w:val="16"/>
        </w:rPr>
        <w:t>2</w:t>
      </w:r>
      <w:r w:rsidRPr="001B1E47">
        <w:t>O</w:t>
      </w:r>
      <w:r>
        <w:t>;</w:t>
      </w:r>
      <w:r w:rsidRPr="001B1E47">
        <w:t xml:space="preserve"> Fig. </w:t>
      </w:r>
      <w:r>
        <w:t>4</w:t>
      </w:r>
      <w:r w:rsidRPr="001B1E47">
        <w:t>).</w:t>
      </w:r>
    </w:p>
    <w:p w14:paraId="7D50C90C" w14:textId="77777777" w:rsidR="00074D86" w:rsidRDefault="00074D86" w:rsidP="00074D86">
      <w:pPr>
        <w:spacing w:line="480" w:lineRule="auto"/>
      </w:pPr>
    </w:p>
    <w:p w14:paraId="1F3DB9A9" w14:textId="77777777" w:rsidR="00074D86" w:rsidRDefault="00074D86" w:rsidP="00074D86">
      <w:pPr>
        <w:spacing w:line="480" w:lineRule="auto"/>
      </w:pPr>
    </w:p>
    <w:p w14:paraId="1E085C3E" w14:textId="77777777" w:rsidR="00074D86" w:rsidRDefault="00074D86" w:rsidP="00074D86">
      <w:pPr>
        <w:jc w:val="center"/>
      </w:pPr>
      <w:r>
        <w:rPr>
          <w:noProof/>
          <w14:ligatures w14:val="standardContextual"/>
        </w:rPr>
        <w:lastRenderedPageBreak/>
        <w:drawing>
          <wp:inline distT="0" distB="0" distL="0" distR="0" wp14:anchorId="5207C72C" wp14:editId="0F70BDA7">
            <wp:extent cx="3930732" cy="4208850"/>
            <wp:effectExtent l="0" t="0" r="6350" b="0"/>
            <wp:docPr id="1581014470" name="Picture 5" descr="A close-up of a dn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14470" name="Picture 5" descr="A close-up of a dna tes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70059" cy="4250959"/>
                    </a:xfrm>
                    <a:prstGeom prst="rect">
                      <a:avLst/>
                    </a:prstGeom>
                  </pic:spPr>
                </pic:pic>
              </a:graphicData>
            </a:graphic>
          </wp:inline>
        </w:drawing>
      </w:r>
    </w:p>
    <w:p w14:paraId="41C773D1" w14:textId="77777777" w:rsidR="00074D86" w:rsidRDefault="00074D86" w:rsidP="00074D86">
      <w:r w:rsidRPr="00E04CFC">
        <w:rPr>
          <w:b/>
          <w:bCs/>
        </w:rPr>
        <w:t xml:space="preserve">Figure </w:t>
      </w:r>
      <w:r>
        <w:rPr>
          <w:b/>
          <w:bCs/>
        </w:rPr>
        <w:t>4</w:t>
      </w:r>
      <w:r w:rsidRPr="00E04CFC">
        <w:rPr>
          <w:b/>
          <w:bCs/>
        </w:rPr>
        <w:t>.</w:t>
      </w:r>
      <w:r>
        <w:t xml:space="preserve"> Agarose gel of ITS and 18S amplicons of </w:t>
      </w:r>
      <w:r>
        <w:rPr>
          <w:i/>
          <w:iCs/>
        </w:rPr>
        <w:t>Zizania palustris</w:t>
      </w:r>
      <w:r>
        <w:t xml:space="preserve"> rhizosphere soils. Samples include </w:t>
      </w:r>
      <w:r>
        <w:rPr>
          <w:i/>
          <w:iCs/>
        </w:rPr>
        <w:t xml:space="preserve">Z. palustris </w:t>
      </w:r>
      <w:r>
        <w:t xml:space="preserve">rhizosphere soils (CCr1, Briv1, CL1, CL3, SCL3), </w:t>
      </w:r>
      <w:r w:rsidRPr="00DC5570">
        <w:t>mycorrhizal trap culture rhizosphere soil and root</w:t>
      </w:r>
      <w:r>
        <w:t>s</w:t>
      </w:r>
      <w:r w:rsidRPr="00DC5570">
        <w:t xml:space="preserve"> (RR1</w:t>
      </w:r>
      <w:r>
        <w:t xml:space="preserve"> +</w:t>
      </w:r>
      <w:r w:rsidRPr="00DC5570">
        <w:t>), an unidentified pure fungal culture (UME063), and water as a negative control (H</w:t>
      </w:r>
      <w:r w:rsidRPr="00DC5570">
        <w:rPr>
          <w:vertAlign w:val="subscript"/>
        </w:rPr>
        <w:t>2</w:t>
      </w:r>
      <w:r w:rsidRPr="00DC5570">
        <w:t>O</w:t>
      </w:r>
      <w:r>
        <w:t xml:space="preserve"> -</w:t>
      </w:r>
      <w:r w:rsidRPr="00DC5570">
        <w:t>)</w:t>
      </w:r>
      <w:r>
        <w:t xml:space="preserve">. </w:t>
      </w:r>
      <w:r w:rsidRPr="00DC5570">
        <w:t>The 1% agarose gel was prepared and electrophoresed in 1X TBE buffer at 80V for 1.5h.</w:t>
      </w:r>
    </w:p>
    <w:p w14:paraId="1BB2E2BC" w14:textId="77777777" w:rsidR="00074D86" w:rsidRPr="00D63D94" w:rsidRDefault="00074D86" w:rsidP="00074D86">
      <w:pPr>
        <w:spacing w:before="240" w:line="480" w:lineRule="auto"/>
        <w:rPr>
          <w:b/>
          <w:bCs/>
        </w:rPr>
      </w:pPr>
      <w:r w:rsidRPr="000E06E5">
        <w:rPr>
          <w:b/>
          <w:bCs/>
        </w:rPr>
        <w:t>Part 2: Wild Rice Mycobiome</w:t>
      </w:r>
    </w:p>
    <w:p w14:paraId="38B0F68D" w14:textId="77777777" w:rsidR="00074D86" w:rsidRPr="00DC5570" w:rsidRDefault="00074D86" w:rsidP="00074D86">
      <w:pPr>
        <w:spacing w:line="480" w:lineRule="auto"/>
        <w:rPr>
          <w:b/>
          <w:bCs/>
          <w:i/>
          <w:iCs/>
        </w:rPr>
      </w:pPr>
      <w:r w:rsidRPr="00DC5570">
        <w:rPr>
          <w:b/>
          <w:bCs/>
          <w:i/>
          <w:iCs/>
        </w:rPr>
        <w:t>Environmental parameters</w:t>
      </w:r>
    </w:p>
    <w:p w14:paraId="77EF5829" w14:textId="77777777" w:rsidR="00074D86" w:rsidRPr="00DC5570" w:rsidRDefault="00074D86" w:rsidP="00074D86">
      <w:pPr>
        <w:spacing w:line="480" w:lineRule="auto"/>
        <w:ind w:firstLine="360"/>
      </w:pPr>
      <w:r w:rsidRPr="00DC5570">
        <w:t xml:space="preserve">The one-way </w:t>
      </w:r>
      <w:r>
        <w:t>analysis of variance (</w:t>
      </w:r>
      <w:r w:rsidRPr="00DC5570">
        <w:t>ANOVA</w:t>
      </w:r>
      <w:r>
        <w:t>)</w:t>
      </w:r>
      <w:r w:rsidRPr="00DC5570">
        <w:t xml:space="preserve"> </w:t>
      </w:r>
      <w:r>
        <w:t xml:space="preserve">that I </w:t>
      </w:r>
      <w:r w:rsidRPr="00DC5570">
        <w:t xml:space="preserve">performed </w:t>
      </w:r>
      <w:r>
        <w:t>on</w:t>
      </w:r>
      <w:r w:rsidRPr="00DC5570">
        <w:t xml:space="preserve"> </w:t>
      </w:r>
      <w:r>
        <w:t>our</w:t>
      </w:r>
      <w:r w:rsidRPr="00DC5570">
        <w:t xml:space="preserve"> environmental parameter </w:t>
      </w:r>
      <w:r>
        <w:t>measurements</w:t>
      </w:r>
      <w:r w:rsidRPr="00DC5570">
        <w:t xml:space="preserve"> showed significant differences in pH, </w:t>
      </w:r>
      <w:r>
        <w:t>redox</w:t>
      </w:r>
      <w:r w:rsidRPr="00DC5570">
        <w:t xml:space="preserve"> potential, depth, and Secchi depth </w:t>
      </w:r>
      <w:r w:rsidRPr="00D31DFD">
        <w:t xml:space="preserve">between sampling sites (P &lt; 0.05) (Table 1). The points at which </w:t>
      </w:r>
      <w:r w:rsidRPr="00D31DFD">
        <w:rPr>
          <w:i/>
          <w:iCs/>
        </w:rPr>
        <w:t xml:space="preserve">Z. palustris </w:t>
      </w:r>
      <w:r w:rsidRPr="00D31DFD">
        <w:t xml:space="preserve">plants were sampled from Cat Creek and Cat Lake were shallower on average than the other three sampling sites (Table 1). Cat Creek and Cat Lake are part of the same basin and were both more acidic (pH &lt; 6.5) compared to Beresford Lake, South Cross Lake, and Bird Lake, which all had circumneutral pH (pH = 6.5-7.5). Beresford Lake, Cat Creek, and Cat Lake, all located in </w:t>
      </w:r>
      <w:proofErr w:type="spellStart"/>
      <w:r w:rsidRPr="00D31DFD">
        <w:lastRenderedPageBreak/>
        <w:t>Nopiming</w:t>
      </w:r>
      <w:proofErr w:type="spellEnd"/>
      <w:r w:rsidRPr="00D31DFD">
        <w:t xml:space="preserve"> Provincial Park, had redox potentials above 100 mV, while Bird Lake </w:t>
      </w:r>
      <w:r>
        <w:t>(</w:t>
      </w:r>
      <w:proofErr w:type="spellStart"/>
      <w:r>
        <w:t>Nopiming</w:t>
      </w:r>
      <w:proofErr w:type="spellEnd"/>
      <w:r>
        <w:t xml:space="preserve">) </w:t>
      </w:r>
      <w:r w:rsidRPr="00D31DFD">
        <w:t xml:space="preserve">and South Cross Lake </w:t>
      </w:r>
      <w:r>
        <w:t>(</w:t>
      </w:r>
      <w:r w:rsidRPr="00D31DFD">
        <w:t>Whiteshell</w:t>
      </w:r>
      <w:r>
        <w:t xml:space="preserve">) both </w:t>
      </w:r>
      <w:r w:rsidRPr="00D31DFD">
        <w:t>had redox potentials below 100 mV (Table 1). No significant differences in temperature and total dissolved solids (TDS) measurements were found between sites (P &gt; 0.05) (Table 1).</w:t>
      </w:r>
      <w:r>
        <w:t xml:space="preserve"> </w:t>
      </w:r>
    </w:p>
    <w:p w14:paraId="34160E0A" w14:textId="77777777" w:rsidR="00074D86" w:rsidRDefault="00074D86" w:rsidP="00074D86">
      <w:pPr>
        <w:spacing w:line="480" w:lineRule="auto"/>
        <w:rPr>
          <w:b/>
          <w:bCs/>
          <w:i/>
          <w:iCs/>
        </w:rPr>
      </w:pPr>
      <w:r w:rsidRPr="00A03E2E">
        <w:rPr>
          <w:b/>
          <w:bCs/>
          <w:i/>
          <w:iCs/>
        </w:rPr>
        <w:t>Incidence of fungal structures in wild rice roots</w:t>
      </w:r>
    </w:p>
    <w:p w14:paraId="4D2553BF" w14:textId="77777777" w:rsidR="00074D86" w:rsidRDefault="00074D86" w:rsidP="00074D86">
      <w:pPr>
        <w:spacing w:line="480" w:lineRule="auto"/>
      </w:pPr>
      <w:r>
        <w:rPr>
          <w:b/>
          <w:bCs/>
          <w:i/>
          <w:iCs/>
        </w:rPr>
        <w:tab/>
      </w:r>
      <w:r>
        <w:t>The histograms depicting the frequency of each fungal structure in our samples most closely resembled negative binomial and zero-inflated negative binomial distributions (Fig. 5). While we intended to record the incidence of fungal spores in our samples, they were entirely absent from the examined roots and were thus excluded from any analyses.</w:t>
      </w:r>
    </w:p>
    <w:p w14:paraId="2C0AB67B" w14:textId="77777777" w:rsidR="00074D86" w:rsidRDefault="00074D86" w:rsidP="00074D86">
      <w:pPr>
        <w:jc w:val="center"/>
        <w:rPr>
          <w:b/>
          <w:bCs/>
          <w:i/>
          <w:iCs/>
        </w:rPr>
      </w:pPr>
      <w:r>
        <w:rPr>
          <w:b/>
          <w:bCs/>
          <w:i/>
          <w:iCs/>
          <w:noProof/>
          <w14:ligatures w14:val="standardContextual"/>
        </w:rPr>
        <w:drawing>
          <wp:inline distT="0" distB="0" distL="0" distR="0" wp14:anchorId="73285AE6" wp14:editId="6E342256">
            <wp:extent cx="5943600" cy="3312795"/>
            <wp:effectExtent l="0" t="0" r="0" b="1905"/>
            <wp:docPr id="1831319642" name="Picture 6" descr="A graph of different types of hypothalam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19642" name="Picture 6" descr="A graph of different types of hypothalamu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12795"/>
                    </a:xfrm>
                    <a:prstGeom prst="rect">
                      <a:avLst/>
                    </a:prstGeom>
                  </pic:spPr>
                </pic:pic>
              </a:graphicData>
            </a:graphic>
          </wp:inline>
        </w:drawing>
      </w:r>
    </w:p>
    <w:p w14:paraId="32075C55" w14:textId="4A312EAC" w:rsidR="00074D86" w:rsidRPr="00E47956" w:rsidRDefault="00074D86" w:rsidP="00074D86">
      <w:r>
        <w:rPr>
          <w:b/>
          <w:bCs/>
        </w:rPr>
        <w:t xml:space="preserve">Figure 5. </w:t>
      </w:r>
      <w:r>
        <w:t xml:space="preserve">The frequency of hyaline (a), dematiaceous (b), and aseptate hyphae (d) and AMF-like structures (c) in </w:t>
      </w:r>
      <w:r>
        <w:rPr>
          <w:i/>
          <w:iCs/>
        </w:rPr>
        <w:t xml:space="preserve">Zizania palustris </w:t>
      </w:r>
      <w:r>
        <w:t>roots collected from five Manitoba basins. Roots were stained, mounted on glass slides, and examined for the occurrence of each fungal structure using the root intersect method (McGonigle et al. 1990, n=200 observations per sample, 3 samples per basin).</w:t>
      </w:r>
    </w:p>
    <w:p w14:paraId="5F6E05F0" w14:textId="77777777" w:rsidR="00074D86" w:rsidRDefault="00074D86" w:rsidP="00074D86">
      <w:pPr>
        <w:spacing w:before="240" w:line="480" w:lineRule="auto"/>
        <w:ind w:firstLine="360"/>
      </w:pPr>
      <w:r>
        <w:t xml:space="preserve">When our data was fit to various distributions under both generalized linear models (GLMs) and generalized linear mixed models (GLMMs), the Akaike information criterion (AIC) and Bayesian information criterion (BIC) values for the GLMMs were generally lower than those for </w:t>
      </w:r>
      <w:r>
        <w:lastRenderedPageBreak/>
        <w:t xml:space="preserve">the same </w:t>
      </w:r>
      <w:r w:rsidRPr="00D40C37">
        <w:t xml:space="preserve">distribution using </w:t>
      </w:r>
      <w:r w:rsidRPr="005E462A">
        <w:t>GLMs (Appendix A). However</w:t>
      </w:r>
      <w:r>
        <w:t xml:space="preserve">, the lowest AIC and BIC values for each fungal category overall were for either the GLM negative binomial or GLM zero-inflated negative binomial distribution. The incidence of aseptate hyphae was consistently best fit to a GLM negative binomial distribution, while that of hyaline hyphae was consistently best fit to a GLM zero-inflated negative binomial distribution, regardless of whether depth, pH, or redox potential was specified as the explanatory variable (Appendix A). However, whether the incidence of dematiaceous hyphae and AMF structures (vesicles or arbuscules) was best fit to the GLM negative binomial or zero-inflated negative binomial distribution depended on whether depth, pH, or redox potential was used as the explanatory </w:t>
      </w:r>
      <w:r w:rsidRPr="00557C36">
        <w:t>variable (Appendix A). Regardless</w:t>
      </w:r>
      <w:r>
        <w:t>, the AIC and BIC values for both distributions only differed from each other slightly (Appendix A).</w:t>
      </w:r>
    </w:p>
    <w:p w14:paraId="1AE6B8F5" w14:textId="77777777" w:rsidR="00074D86" w:rsidRPr="00B40D91" w:rsidRDefault="00074D86" w:rsidP="00074D86">
      <w:pPr>
        <w:spacing w:line="480" w:lineRule="auto"/>
        <w:ind w:firstLine="720"/>
      </w:pPr>
      <w:r w:rsidRPr="00C37530">
        <w:t>Overall, aseptate hyphae w</w:t>
      </w:r>
      <w:r>
        <w:t>ere</w:t>
      </w:r>
      <w:r w:rsidRPr="00C37530">
        <w:t xml:space="preserve"> the most frequently observed fungal structure</w:t>
      </w:r>
      <w:r>
        <w:t>s</w:t>
      </w:r>
      <w:r w:rsidRPr="00C37530">
        <w:t xml:space="preserve"> across </w:t>
      </w:r>
      <w:r w:rsidRPr="00767291">
        <w:rPr>
          <w:i/>
          <w:iCs/>
        </w:rPr>
        <w:t>Z. palustris</w:t>
      </w:r>
      <w:r w:rsidRPr="00C37530">
        <w:t xml:space="preserve"> root</w:t>
      </w:r>
      <w:r>
        <w:t>s</w:t>
      </w:r>
      <w:r w:rsidRPr="00C37530">
        <w:t xml:space="preserve"> from all five basins (Fig. </w:t>
      </w:r>
      <w:r>
        <w:t>6</w:t>
      </w:r>
      <w:r w:rsidRPr="00C37530">
        <w:t>a).</w:t>
      </w:r>
      <w:r>
        <w:t xml:space="preserve"> </w:t>
      </w:r>
      <w:r w:rsidRPr="002C4625">
        <w:t xml:space="preserve">The incidence of aseptate hyphae was similar between </w:t>
      </w:r>
      <w:r>
        <w:t>South Cross Lake</w:t>
      </w:r>
      <w:r w:rsidRPr="002C4625">
        <w:t xml:space="preserve">, </w:t>
      </w:r>
      <w:r>
        <w:t>Bird Lake</w:t>
      </w:r>
      <w:r w:rsidRPr="002C4625">
        <w:t xml:space="preserve">, and </w:t>
      </w:r>
      <w:r>
        <w:t>Beresford Lake</w:t>
      </w:r>
      <w:r w:rsidRPr="002C4625">
        <w:t xml:space="preserve"> (as per Tukey-Kramer), but significantly different from incidence in </w:t>
      </w:r>
      <w:r>
        <w:t>Cat Creek</w:t>
      </w:r>
      <w:r w:rsidRPr="002C4625">
        <w:t xml:space="preserve"> and Cat</w:t>
      </w:r>
      <w:r>
        <w:t xml:space="preserve"> </w:t>
      </w:r>
      <w:r w:rsidRPr="002C4625">
        <w:t>L</w:t>
      </w:r>
      <w:r>
        <w:t>ake</w:t>
      </w:r>
      <w:r w:rsidRPr="002C4625">
        <w:t xml:space="preserve"> (Fig. </w:t>
      </w:r>
      <w:r>
        <w:t>6</w:t>
      </w:r>
      <w:r w:rsidRPr="002C4625">
        <w:t>a</w:t>
      </w:r>
      <w:r>
        <w:t xml:space="preserve">, P </w:t>
      </w:r>
      <w:r w:rsidRPr="00F359C2">
        <w:t>≤</w:t>
      </w:r>
      <w:r>
        <w:t xml:space="preserve"> 0.05</w:t>
      </w:r>
      <w:r w:rsidRPr="002C4625">
        <w:t xml:space="preserve">). Despite their belonging to the same water body, the incidence of aseptate hyphae was significantly different between Cat Lake and Cat Creek, with low incidence in Cat Creek and high incidence in Cat Lake (Fig. </w:t>
      </w:r>
      <w:r>
        <w:t>6</w:t>
      </w:r>
      <w:r w:rsidRPr="002C4625">
        <w:t>a</w:t>
      </w:r>
      <w:r>
        <w:t xml:space="preserve">, P </w:t>
      </w:r>
      <w:r w:rsidRPr="00F359C2">
        <w:t>≤</w:t>
      </w:r>
      <w:r>
        <w:t xml:space="preserve"> 0.05</w:t>
      </w:r>
      <w:r w:rsidRPr="002C4625">
        <w:t>). The incidence of AMF-like structures was also significantly different between basins but was consistently lower than that of aseptate hyphae (Fig</w:t>
      </w:r>
      <w:r>
        <w:t>.</w:t>
      </w:r>
      <w:r w:rsidRPr="002C4625">
        <w:t xml:space="preserve"> </w:t>
      </w:r>
      <w:r>
        <w:t xml:space="preserve">6a, P </w:t>
      </w:r>
      <w:r w:rsidRPr="00F359C2">
        <w:t>≤</w:t>
      </w:r>
      <w:r>
        <w:t xml:space="preserve"> 0.05</w:t>
      </w:r>
      <w:r w:rsidRPr="002C4625">
        <w:t xml:space="preserve">). </w:t>
      </w:r>
      <w:r>
        <w:t xml:space="preserve">Aseptate hyphae are characteristic of </w:t>
      </w:r>
      <w:proofErr w:type="spellStart"/>
      <w:r>
        <w:t>mucuromycotan</w:t>
      </w:r>
      <w:proofErr w:type="spellEnd"/>
      <w:r>
        <w:t xml:space="preserve"> fungi, of which AMF are a subphylum (</w:t>
      </w:r>
      <w:proofErr w:type="spellStart"/>
      <w:r>
        <w:t>Glomeromycotina</w:t>
      </w:r>
      <w:proofErr w:type="spellEnd"/>
      <w:r>
        <w:t>), but do not in themselves indicate mycorrhization or necessarily the presence of AMF. Nevertheless, t</w:t>
      </w:r>
      <w:r w:rsidRPr="002C4625">
        <w:t>he incidence of AMF-like structures generally mirrored the incidence of aseptate hyphae at each basin (Fig</w:t>
      </w:r>
      <w:r>
        <w:t>.</w:t>
      </w:r>
      <w:r w:rsidRPr="002C4625">
        <w:t xml:space="preserve"> </w:t>
      </w:r>
      <w:r>
        <w:t>6a</w:t>
      </w:r>
      <w:r w:rsidRPr="002C4625">
        <w:t xml:space="preserve">). The incidence of hyaline hyphae was also significantly different between basins with low incidence overall, except in South Cross Lake </w:t>
      </w:r>
      <w:r w:rsidRPr="002C4625">
        <w:lastRenderedPageBreak/>
        <w:t>and Cat Lake (Fi</w:t>
      </w:r>
      <w:r>
        <w:t xml:space="preserve">g. 6a, P </w:t>
      </w:r>
      <w:r w:rsidRPr="00F359C2">
        <w:t>≤</w:t>
      </w:r>
      <w:r>
        <w:t xml:space="preserve"> 0.05)</w:t>
      </w:r>
      <w:r w:rsidRPr="002C4625">
        <w:t xml:space="preserve">. Dematiaceous hyphae, present in all five basins, was the </w:t>
      </w:r>
      <w:r>
        <w:t>next</w:t>
      </w:r>
      <w:r w:rsidRPr="002C4625">
        <w:t xml:space="preserve"> most</w:t>
      </w:r>
      <w:r>
        <w:t>-</w:t>
      </w:r>
      <w:r w:rsidRPr="002C4625">
        <w:t>frequently observed fungal structure overall, with no significant differences in incidence between basins (F</w:t>
      </w:r>
      <w:r>
        <w:t>ig. 6a</w:t>
      </w:r>
      <w:r w:rsidRPr="002C4625">
        <w:t>).</w:t>
      </w:r>
    </w:p>
    <w:p w14:paraId="205250A5" w14:textId="2220C533" w:rsidR="00074D86" w:rsidRPr="00B40D91" w:rsidRDefault="000A7DC1" w:rsidP="00074D86">
      <w:pPr>
        <w:spacing w:line="480" w:lineRule="auto"/>
        <w:ind w:firstLine="720"/>
      </w:pPr>
      <w:r>
        <w:t>At least low levels of fungal</w:t>
      </w:r>
      <w:r w:rsidR="00DA30DE">
        <w:t xml:space="preserve"> colonization </w:t>
      </w:r>
      <w:r>
        <w:t>were</w:t>
      </w:r>
      <w:r w:rsidR="00DA30DE">
        <w:t xml:space="preserve"> persistent regardless of soil inundation</w:t>
      </w:r>
      <w:r w:rsidR="006E66E7">
        <w:t xml:space="preserve"> </w:t>
      </w:r>
      <w:r w:rsidR="007F6752">
        <w:t>and there were no significant differences in fungal</w:t>
      </w:r>
      <w:r w:rsidR="00074D86" w:rsidRPr="00C24386">
        <w:t xml:space="preserve"> </w:t>
      </w:r>
      <w:r w:rsidR="00634363">
        <w:t xml:space="preserve">incidence </w:t>
      </w:r>
      <w:proofErr w:type="gramStart"/>
      <w:r w:rsidR="00074D86" w:rsidRPr="00C24386">
        <w:t>on the basis of</w:t>
      </w:r>
      <w:proofErr w:type="gramEnd"/>
      <w:r w:rsidR="00074D86" w:rsidRPr="00C24386">
        <w:t xml:space="preserve"> depth (Fig</w:t>
      </w:r>
      <w:r w:rsidR="00074D86">
        <w:t>.</w:t>
      </w:r>
      <w:r w:rsidR="00074D86" w:rsidRPr="00C24386">
        <w:t xml:space="preserve"> </w:t>
      </w:r>
      <w:r w:rsidR="00074D86">
        <w:t>6b, P &gt; 0.05</w:t>
      </w:r>
      <w:r w:rsidR="00074D86" w:rsidRPr="00C24386">
        <w:t>)</w:t>
      </w:r>
      <w:r w:rsidR="00074D86" w:rsidRPr="004C3F32">
        <w:t>. Hyaline hyphae and AMF-like structures both occur at low levels except in plants collected from the shallowest depths</w:t>
      </w:r>
      <w:r w:rsidR="00391381">
        <w:t>, although this was not significant</w:t>
      </w:r>
      <w:r w:rsidR="00074D86" w:rsidRPr="004C3F32">
        <w:t xml:space="preserve">. There is no consistent trend in the incidence of dematiaceous hyphae with respect to </w:t>
      </w:r>
      <w:r w:rsidR="00074D86">
        <w:t>depth</w:t>
      </w:r>
      <w:r w:rsidR="00074D86" w:rsidRPr="004C3F32">
        <w:t>.</w:t>
      </w:r>
    </w:p>
    <w:p w14:paraId="10EC81EB" w14:textId="77777777" w:rsidR="00074D86" w:rsidRDefault="00074D86" w:rsidP="00074D86">
      <w:pPr>
        <w:spacing w:line="480" w:lineRule="auto"/>
        <w:ind w:firstLine="720"/>
        <w:rPr>
          <w:b/>
          <w:bCs/>
        </w:rPr>
      </w:pPr>
      <w:r w:rsidRPr="006E1630">
        <w:t>Fungal structures are present at both acidic and circumneutral pH (</w:t>
      </w:r>
      <w:r>
        <w:t>F</w:t>
      </w:r>
      <w:r w:rsidRPr="006E1630">
        <w:t>ig</w:t>
      </w:r>
      <w:r>
        <w:t>.</w:t>
      </w:r>
      <w:r w:rsidRPr="006E1630">
        <w:t xml:space="preserve"> </w:t>
      </w:r>
      <w:r>
        <w:t>6c</w:t>
      </w:r>
      <w:r w:rsidRPr="006E1630">
        <w:t xml:space="preserve">). There are no significant differences in the incidence of fungal structures </w:t>
      </w:r>
      <w:proofErr w:type="gramStart"/>
      <w:r w:rsidRPr="006E1630">
        <w:t>on the basis of</w:t>
      </w:r>
      <w:proofErr w:type="gramEnd"/>
      <w:r w:rsidRPr="006E1630">
        <w:t xml:space="preserve"> pH, except for hyaline hyphae (Fig</w:t>
      </w:r>
      <w:r>
        <w:t>.</w:t>
      </w:r>
      <w:r w:rsidRPr="006E1630">
        <w:t xml:space="preserve"> </w:t>
      </w:r>
      <w:r>
        <w:t>6c, P &lt; 0.05</w:t>
      </w:r>
      <w:r w:rsidRPr="006E1630">
        <w:t>).</w:t>
      </w:r>
      <w:r w:rsidRPr="006E1630">
        <w:rPr>
          <w:b/>
          <w:bCs/>
        </w:rPr>
        <w:t xml:space="preserve"> </w:t>
      </w:r>
      <w:r w:rsidRPr="006E1630">
        <w:t xml:space="preserve">Hyaline hyphae and AMF-like structures both have slightly higher incidence at acidic pH than at circumneutral </w:t>
      </w:r>
      <w:proofErr w:type="spellStart"/>
      <w:r w:rsidRPr="006E1630">
        <w:t>pH</w:t>
      </w:r>
      <w:r>
        <w:t>.</w:t>
      </w:r>
      <w:proofErr w:type="spellEnd"/>
      <w:r>
        <w:t xml:space="preserve"> </w:t>
      </w:r>
      <w:r w:rsidRPr="006E1630">
        <w:t xml:space="preserve">However, the incidence of aseptate and dematiaceous hyphae does not </w:t>
      </w:r>
      <w:r>
        <w:t xml:space="preserve">differ </w:t>
      </w:r>
      <w:r w:rsidRPr="006E1630">
        <w:t xml:space="preserve">consistently </w:t>
      </w:r>
      <w:proofErr w:type="gramStart"/>
      <w:r>
        <w:t>on the basis of</w:t>
      </w:r>
      <w:proofErr w:type="gramEnd"/>
      <w:r>
        <w:t xml:space="preserve"> pH</w:t>
      </w:r>
      <w:r w:rsidRPr="006E1630">
        <w:t>.</w:t>
      </w:r>
      <w:r w:rsidRPr="006E1630">
        <w:rPr>
          <w:b/>
          <w:bCs/>
        </w:rPr>
        <w:t xml:space="preserve"> </w:t>
      </w:r>
      <w:r w:rsidRPr="00A6290A">
        <w:t>Cat Creek and Cat Lake, as part of the same water body, were the only acidic basins. Despite this shared characteristic, fungal incidence is considerably higher in Cat Lake than Cat Creek.</w:t>
      </w:r>
    </w:p>
    <w:p w14:paraId="5C40BBC8" w14:textId="77777777" w:rsidR="00074D86" w:rsidRDefault="00074D86" w:rsidP="00074D86">
      <w:pPr>
        <w:spacing w:line="480" w:lineRule="auto"/>
      </w:pPr>
      <w:r>
        <w:rPr>
          <w:b/>
          <w:bCs/>
        </w:rPr>
        <w:tab/>
      </w:r>
      <w:r w:rsidRPr="0063548D">
        <w:t>Overall, the redox potential at plant collection points was most frequently between 0 and 100 mV, which corresponded to an increased prevalence of fungal structures within this range (</w:t>
      </w:r>
      <w:r>
        <w:t>Fig. 6d</w:t>
      </w:r>
      <w:r w:rsidRPr="00793A99">
        <w:t xml:space="preserve">). </w:t>
      </w:r>
      <w:r w:rsidRPr="0063548D">
        <w:t xml:space="preserve">Fungal incidence was higher in highly reducing conditions (&lt; 100 mV) than </w:t>
      </w:r>
      <w:r>
        <w:t>in</w:t>
      </w:r>
      <w:r w:rsidRPr="0063548D">
        <w:t xml:space="preserve"> moderately reducing conditions (&gt; 100 mV).</w:t>
      </w:r>
      <w:r>
        <w:rPr>
          <w:b/>
          <w:bCs/>
        </w:rPr>
        <w:t xml:space="preserve"> </w:t>
      </w:r>
      <w:r w:rsidRPr="0063548D">
        <w:t xml:space="preserve">There were significant differences in the incidence of hyaline and aseptate hyphae </w:t>
      </w:r>
      <w:proofErr w:type="gramStart"/>
      <w:r w:rsidRPr="0063548D">
        <w:t>on the basis of</w:t>
      </w:r>
      <w:proofErr w:type="gramEnd"/>
      <w:r w:rsidRPr="0063548D">
        <w:t xml:space="preserve"> redox state (P ≤ 0.05), but not in the incidence of dematiaceous hyphae and AMF-like structures (</w:t>
      </w:r>
      <w:r>
        <w:t>F</w:t>
      </w:r>
      <w:r w:rsidRPr="0063548D">
        <w:t xml:space="preserve">ig. </w:t>
      </w:r>
      <w:r>
        <w:t>6</w:t>
      </w:r>
      <w:r w:rsidRPr="0063548D">
        <w:t>d, P &gt; 0.05).</w:t>
      </w:r>
      <w:r>
        <w:rPr>
          <w:b/>
          <w:bCs/>
        </w:rPr>
        <w:t xml:space="preserve"> </w:t>
      </w:r>
      <w:r w:rsidRPr="0063548D">
        <w:t xml:space="preserve">The incidence of dematiaceous hyphae and AMF-like structures </w:t>
      </w:r>
      <w:r>
        <w:t>was</w:t>
      </w:r>
      <w:r w:rsidRPr="0063548D">
        <w:t xml:space="preserve"> relatively consistent over all redox potentials</w:t>
      </w:r>
      <w:r>
        <w:t xml:space="preserve">. </w:t>
      </w:r>
      <w:r w:rsidRPr="00793A99">
        <w:t xml:space="preserve">Hyaline hyphal colonization was completely absent at redox potentials over 100 mV and most </w:t>
      </w:r>
      <w:r w:rsidRPr="00793A99">
        <w:lastRenderedPageBreak/>
        <w:t>prevalent when redox potential was between 0 and 100 mV. Aseptate hyphal colonization is highest at redox potentials under 100 mV and lower when redox potential is over 100 mV</w:t>
      </w:r>
      <w:r w:rsidRPr="00E57373">
        <w:t xml:space="preserve">. </w:t>
      </w:r>
    </w:p>
    <w:p w14:paraId="3A70D653" w14:textId="77777777" w:rsidR="00074D86" w:rsidRDefault="00074D86" w:rsidP="00074D86">
      <w:r>
        <w:rPr>
          <w:noProof/>
          <w14:ligatures w14:val="standardContextual"/>
        </w:rPr>
        <w:drawing>
          <wp:inline distT="0" distB="0" distL="0" distR="0" wp14:anchorId="611635F3" wp14:editId="133F60AF">
            <wp:extent cx="6136640" cy="4656897"/>
            <wp:effectExtent l="0" t="0" r="0" b="4445"/>
            <wp:docPr id="17794555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55583" name="Picture 177945558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41935" cy="4660915"/>
                    </a:xfrm>
                    <a:prstGeom prst="rect">
                      <a:avLst/>
                    </a:prstGeom>
                  </pic:spPr>
                </pic:pic>
              </a:graphicData>
            </a:graphic>
          </wp:inline>
        </w:drawing>
      </w:r>
    </w:p>
    <w:p w14:paraId="106F3A32" w14:textId="2E782CCF" w:rsidR="00074D86" w:rsidRPr="00AD39FD" w:rsidRDefault="00074D86" w:rsidP="00AD39FD">
      <w:r>
        <w:rPr>
          <w:b/>
          <w:bCs/>
        </w:rPr>
        <w:t xml:space="preserve">Figure 6. </w:t>
      </w:r>
      <w:r>
        <w:t xml:space="preserve">The incidence of fungal structures in </w:t>
      </w:r>
      <w:r>
        <w:rPr>
          <w:i/>
          <w:iCs/>
        </w:rPr>
        <w:t xml:space="preserve">Zizania palustris </w:t>
      </w:r>
      <w:r>
        <w:t xml:space="preserve">roots collected from five basins across Manitoba. The x-axis represents fungal structure (a), water depth (b), water pH (c), and </w:t>
      </w:r>
      <w:r w:rsidR="00564D62">
        <w:t xml:space="preserve">water </w:t>
      </w:r>
      <w:r>
        <w:t>redox state (d) at the site of plant collection. The y-axis represents the percentage of root intersects (n=200 per sample, with 3 samples per basin) containing the indicated fungal structure (as per McGonigle et al. 1990). Error bars represent the standard error (SE) of the mean.</w:t>
      </w:r>
      <w:r w:rsidR="00AD39FD">
        <w:t xml:space="preserve"> </w:t>
      </w:r>
      <w:r w:rsidR="00AE660B" w:rsidRPr="00DF45AB">
        <w:t xml:space="preserve">The results of </w:t>
      </w:r>
      <w:r w:rsidR="00DF45AB" w:rsidRPr="00DF45AB">
        <w:t xml:space="preserve">the </w:t>
      </w:r>
      <w:r w:rsidR="003C25BF" w:rsidRPr="00DF45AB">
        <w:t>Tukey</w:t>
      </w:r>
      <w:r w:rsidR="00AE660B" w:rsidRPr="00DF45AB">
        <w:t>-</w:t>
      </w:r>
      <w:r w:rsidR="00DF45AB" w:rsidRPr="00DF45AB">
        <w:t>K</w:t>
      </w:r>
      <w:r w:rsidR="00AE660B" w:rsidRPr="00DF45AB">
        <w:t>ramer post-hoc analysis (P</w:t>
      </w:r>
      <w:r w:rsidR="00DF45AB">
        <w:rPr>
          <w:b/>
          <w:bCs/>
        </w:rPr>
        <w:t xml:space="preserve"> </w:t>
      </w:r>
      <w:r w:rsidR="00DF45AB" w:rsidRPr="00F359C2">
        <w:t>≤</w:t>
      </w:r>
      <w:r w:rsidR="00DF45AB">
        <w:t xml:space="preserve"> 0.05, for a GLM with a negative binomial distribution) </w:t>
      </w:r>
      <w:r w:rsidR="00AE660B" w:rsidRPr="00DF45AB">
        <w:t xml:space="preserve">comparing the incidence of </w:t>
      </w:r>
      <w:r w:rsidR="003C25BF" w:rsidRPr="00DF45AB">
        <w:t>a given fungal structure between different basins, depths, pH conditions, and redox states</w:t>
      </w:r>
      <w:r w:rsidR="00AE660B">
        <w:rPr>
          <w:b/>
          <w:bCs/>
        </w:rPr>
        <w:t xml:space="preserve"> </w:t>
      </w:r>
      <w:r w:rsidR="00DF45AB" w:rsidRPr="00DF45AB">
        <w:t>are expressed as letters under the X-axis.</w:t>
      </w:r>
    </w:p>
    <w:p w14:paraId="16185374" w14:textId="77777777" w:rsidR="00074D86" w:rsidRDefault="00074D86" w:rsidP="00074D86">
      <w:pPr>
        <w:spacing w:before="240" w:line="480" w:lineRule="auto"/>
        <w:rPr>
          <w:b/>
          <w:bCs/>
          <w:i/>
          <w:iCs/>
        </w:rPr>
      </w:pPr>
    </w:p>
    <w:p w14:paraId="578BCC7D" w14:textId="77777777" w:rsidR="00C41F1B" w:rsidRDefault="00C41F1B" w:rsidP="00074D86">
      <w:pPr>
        <w:spacing w:before="240" w:line="480" w:lineRule="auto"/>
        <w:rPr>
          <w:b/>
          <w:bCs/>
          <w:i/>
          <w:iCs/>
        </w:rPr>
      </w:pPr>
    </w:p>
    <w:p w14:paraId="584A256A" w14:textId="77777777" w:rsidR="00EA64FD" w:rsidRDefault="00EA64FD" w:rsidP="00074D86">
      <w:pPr>
        <w:spacing w:before="240" w:line="480" w:lineRule="auto"/>
        <w:rPr>
          <w:b/>
          <w:bCs/>
          <w:i/>
          <w:iCs/>
        </w:rPr>
      </w:pPr>
    </w:p>
    <w:p w14:paraId="3E4640F6" w14:textId="77777777" w:rsidR="00074D86" w:rsidRDefault="00074D86" w:rsidP="00074D86">
      <w:pPr>
        <w:spacing w:before="240" w:line="480" w:lineRule="auto"/>
        <w:rPr>
          <w:b/>
          <w:bCs/>
          <w:i/>
          <w:iCs/>
        </w:rPr>
      </w:pPr>
      <w:r>
        <w:rPr>
          <w:b/>
          <w:bCs/>
          <w:i/>
          <w:iCs/>
        </w:rPr>
        <w:lastRenderedPageBreak/>
        <w:t>Oxford Nanopore s</w:t>
      </w:r>
      <w:r w:rsidRPr="000E06E5">
        <w:rPr>
          <w:b/>
          <w:bCs/>
          <w:i/>
          <w:iCs/>
        </w:rPr>
        <w:t>equence data</w:t>
      </w:r>
    </w:p>
    <w:p w14:paraId="28370392" w14:textId="77777777" w:rsidR="00074D86" w:rsidRDefault="00074D86" w:rsidP="00074D86">
      <w:pPr>
        <w:spacing w:line="480" w:lineRule="auto"/>
        <w:ind w:firstLine="360"/>
      </w:pPr>
      <w:r>
        <w:t>Statistical analysis of the Nanopore sequencing quality and read length using NanoPlot (De Coster et al. 2018) informed the parameters used for the ONT-</w:t>
      </w:r>
      <w:proofErr w:type="spellStart"/>
      <w:r>
        <w:t>AmpSeq</w:t>
      </w:r>
      <w:proofErr w:type="spellEnd"/>
      <w:r>
        <w:t xml:space="preserve"> pipeline. With a Q-score cutoff of 9 during the Nanopore sequencing runs, the average Q-score was 14.2 for the ITS reads and 14.1 for the 18S reads</w:t>
      </w:r>
      <w:r w:rsidRPr="005E462A">
        <w:t xml:space="preserve"> (Appendix B). Most</w:t>
      </w:r>
      <w:r>
        <w:t xml:space="preserve"> of our reads had a Q-score greater than 10 (97.0% for ITS, 97.1% for 18S; Fig. 7), while only around half had a Q-score greater than 15 (51.4% for ITS, 48.6% for 18S; Fig. 7). However, very few reads had a Q-score over 20 (0.9% for ITS, 0.75 for 18S), and 0.0% had a Q-score greater than 25 for both ITS and </w:t>
      </w:r>
      <w:r w:rsidRPr="001227D1">
        <w:t>18S (Fig.</w:t>
      </w:r>
      <w:r>
        <w:t xml:space="preserve"> 7). Therefore, a conservative quality cutoff of Q20 was used for both ITS and 18S sequences in the pipeline, given it was the highest possible Q score with sufficient reads and would minimize ‘discovery’ of spurious or singleton OTUs. Mean read lengths of 775.6 bp for ITS and 765.3 bp for 18S also informed the minimum and maximum read length cutoffs used for the pipeline (</w:t>
      </w:r>
      <w:r w:rsidRPr="005E462A">
        <w:t>Appendix B).</w:t>
      </w:r>
    </w:p>
    <w:p w14:paraId="6190C896" w14:textId="77777777" w:rsidR="00074D86" w:rsidRDefault="00074D86" w:rsidP="00074D86">
      <w:pPr>
        <w:rPr>
          <w:b/>
          <w:bCs/>
          <w:i/>
          <w:iCs/>
        </w:rPr>
      </w:pPr>
    </w:p>
    <w:p w14:paraId="0A6C0673" w14:textId="77777777" w:rsidR="00074D86" w:rsidRDefault="00074D86" w:rsidP="00074D86">
      <w:r>
        <w:rPr>
          <w:noProof/>
          <w14:ligatures w14:val="standardContextual"/>
        </w:rPr>
        <w:drawing>
          <wp:inline distT="0" distB="0" distL="0" distR="0" wp14:anchorId="7A37782F" wp14:editId="3D0A9471">
            <wp:extent cx="6274485" cy="2504365"/>
            <wp:effectExtent l="0" t="0" r="0" b="0"/>
            <wp:docPr id="453821028" name="Picture 7" descr="A graph of a graph showing a number of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21028" name="Picture 7" descr="A graph of a graph showing a number of green dots&#10;&#10;AI-generated content may be incorrect."/>
                    <pic:cNvPicPr/>
                  </pic:nvPicPr>
                  <pic:blipFill rotWithShape="1">
                    <a:blip r:embed="rId16" cstate="print">
                      <a:extLst>
                        <a:ext uri="{28A0092B-C50C-407E-A947-70E740481C1C}">
                          <a14:useLocalDpi xmlns:a14="http://schemas.microsoft.com/office/drawing/2010/main" val="0"/>
                        </a:ext>
                      </a:extLst>
                    </a:blip>
                    <a:srcRect l="452"/>
                    <a:stretch>
                      <a:fillRect/>
                    </a:stretch>
                  </pic:blipFill>
                  <pic:spPr bwMode="auto">
                    <a:xfrm>
                      <a:off x="0" y="0"/>
                      <a:ext cx="6274485" cy="2504365"/>
                    </a:xfrm>
                    <a:prstGeom prst="rect">
                      <a:avLst/>
                    </a:prstGeom>
                    <a:ln>
                      <a:noFill/>
                    </a:ln>
                    <a:extLst>
                      <a:ext uri="{53640926-AAD7-44D8-BBD7-CCE9431645EC}">
                        <a14:shadowObscured xmlns:a14="http://schemas.microsoft.com/office/drawing/2010/main"/>
                      </a:ext>
                    </a:extLst>
                  </pic:spPr>
                </pic:pic>
              </a:graphicData>
            </a:graphic>
          </wp:inline>
        </w:drawing>
      </w:r>
    </w:p>
    <w:p w14:paraId="6D402917" w14:textId="77777777" w:rsidR="00074D86" w:rsidRDefault="00074D86" w:rsidP="00074D86">
      <w:r>
        <w:rPr>
          <w:b/>
          <w:bCs/>
        </w:rPr>
        <w:t xml:space="preserve">Figure 7. </w:t>
      </w:r>
      <w:r>
        <w:t xml:space="preserve">Average read quality and length of Oxford Nanopore Technology amplicon sequencing reads. ITS (a) and 18S (b) amplicon libraries were prepared using the ONT native barcoding kit 24 V14 (SQK-NBD114.24) and sequenced on an R10.4.1 MinION flow cell, with high-accuracy </w:t>
      </w:r>
      <w:proofErr w:type="spellStart"/>
      <w:r>
        <w:t>basecalling</w:t>
      </w:r>
      <w:proofErr w:type="spellEnd"/>
      <w:r>
        <w:t xml:space="preserve"> (v4.3.0) using the MinKNOW software (v25.03.9). Plots were generated using NanoPlot (v1.42.0) as per </w:t>
      </w:r>
      <w:proofErr w:type="spellStart"/>
      <w:r>
        <w:t>Schacksen</w:t>
      </w:r>
      <w:proofErr w:type="spellEnd"/>
      <w:r>
        <w:t xml:space="preserve"> et al. (2024).</w:t>
      </w:r>
    </w:p>
    <w:p w14:paraId="517543DA" w14:textId="77777777" w:rsidR="00074D86" w:rsidRDefault="00074D86" w:rsidP="00074D86">
      <w:pPr>
        <w:spacing w:line="480" w:lineRule="auto"/>
      </w:pPr>
      <w:r>
        <w:lastRenderedPageBreak/>
        <w:tab/>
      </w:r>
      <w:r w:rsidRPr="009D1B40">
        <w:t>From the 18S sequence</w:t>
      </w:r>
      <w:r>
        <w:t>s</w:t>
      </w:r>
      <w:r w:rsidRPr="009D1B40">
        <w:t xml:space="preserve">, there were 3, 510 OTUs </w:t>
      </w:r>
      <w:r>
        <w:t xml:space="preserve">generated when either the SILVA or </w:t>
      </w:r>
      <w:proofErr w:type="spellStart"/>
      <w:r>
        <w:t>MaarJAM</w:t>
      </w:r>
      <w:proofErr w:type="spellEnd"/>
      <w:r>
        <w:t xml:space="preserve"> database was used. Of the 25 OTUs in the heatmap, 21 of them were unclassified, matching no sequences in the database (Fig. 8). 17 of the OTUs only occurred once in a single sample and were thus singletons (Fig. 8). Most of these singletons came from only a few samples with high numbers of </w:t>
      </w:r>
      <w:r w:rsidRPr="007F2E23">
        <w:t>singletons (</w:t>
      </w:r>
      <w:r>
        <w:t>Fig. 8</w:t>
      </w:r>
      <w:r w:rsidRPr="007F2E23">
        <w:t>). One</w:t>
      </w:r>
      <w:r>
        <w:t xml:space="preserve"> singleton OTU did match to a sequence in the database belonging to the class </w:t>
      </w:r>
      <w:proofErr w:type="spellStart"/>
      <w:r>
        <w:t>Glomeromycetes</w:t>
      </w:r>
      <w:proofErr w:type="spellEnd"/>
      <w:r>
        <w:t>. The three non-</w:t>
      </w:r>
      <w:proofErr w:type="gramStart"/>
      <w:r>
        <w:t>singleton</w:t>
      </w:r>
      <w:proofErr w:type="gramEnd"/>
      <w:r>
        <w:t xml:space="preserve"> classified OTUs corresponded to sequences representing the genera </w:t>
      </w:r>
      <w:r w:rsidRPr="00E14A88">
        <w:rPr>
          <w:i/>
          <w:iCs/>
        </w:rPr>
        <w:t>Glomus</w:t>
      </w:r>
      <w:r>
        <w:t xml:space="preserve">, </w:t>
      </w:r>
      <w:proofErr w:type="spellStart"/>
      <w:r w:rsidRPr="00E14A88">
        <w:rPr>
          <w:i/>
          <w:iCs/>
        </w:rPr>
        <w:t>Claroideoglomus</w:t>
      </w:r>
      <w:proofErr w:type="spellEnd"/>
      <w:r>
        <w:t xml:space="preserve">, and </w:t>
      </w:r>
      <w:proofErr w:type="spellStart"/>
      <w:r w:rsidRPr="00E14A88">
        <w:rPr>
          <w:i/>
          <w:iCs/>
        </w:rPr>
        <w:t>Acaulospora</w:t>
      </w:r>
      <w:proofErr w:type="spellEnd"/>
      <w:r>
        <w:t xml:space="preserve"> (Fig. 8). The OTUs corresponding to </w:t>
      </w:r>
      <w:proofErr w:type="spellStart"/>
      <w:r w:rsidRPr="00E14A88">
        <w:rPr>
          <w:i/>
          <w:iCs/>
        </w:rPr>
        <w:t>Acaulospora</w:t>
      </w:r>
      <w:proofErr w:type="spellEnd"/>
      <w:r>
        <w:t xml:space="preserve"> sequences were present in all five sites, while those corresponding to </w:t>
      </w:r>
      <w:r w:rsidRPr="00CA1339">
        <w:rPr>
          <w:i/>
          <w:iCs/>
        </w:rPr>
        <w:t>Glomus</w:t>
      </w:r>
      <w:r>
        <w:t xml:space="preserve"> were present in all sites but Cat Lake; those corresponding to </w:t>
      </w:r>
      <w:proofErr w:type="spellStart"/>
      <w:r w:rsidRPr="00E14A88">
        <w:rPr>
          <w:i/>
          <w:iCs/>
        </w:rPr>
        <w:t>Claroideoglomus</w:t>
      </w:r>
      <w:proofErr w:type="spellEnd"/>
      <w:r>
        <w:t xml:space="preserve"> were present in all sites except South Cross Lake and Bird Lake (Fig. 8). When the taxonomic assignment of the 18S sequences was completed using the SILVA database, only one of the OTUs on the heatmap matched to a known fungal sequence in the database, while the other OTUs were either unclassified or matched to non-fungal sequences such as the genera </w:t>
      </w:r>
      <w:r w:rsidRPr="00CA1339">
        <w:rPr>
          <w:i/>
          <w:iCs/>
        </w:rPr>
        <w:t>Rotifera</w:t>
      </w:r>
      <w:r>
        <w:t xml:space="preserve"> and </w:t>
      </w:r>
      <w:r w:rsidRPr="00161864">
        <w:rPr>
          <w:i/>
          <w:iCs/>
        </w:rPr>
        <w:t>Nematoda</w:t>
      </w:r>
      <w:r w:rsidRPr="00161864">
        <w:t xml:space="preserve"> (Appendix C).</w:t>
      </w:r>
    </w:p>
    <w:p w14:paraId="1AB8DCA3" w14:textId="77777777" w:rsidR="00074D86" w:rsidRDefault="00074D86" w:rsidP="00074D86">
      <w:pPr>
        <w:jc w:val="center"/>
      </w:pPr>
      <w:r>
        <w:rPr>
          <w:noProof/>
          <w14:ligatures w14:val="standardContextual"/>
        </w:rPr>
        <w:lastRenderedPageBreak/>
        <w:drawing>
          <wp:inline distT="0" distB="0" distL="0" distR="0" wp14:anchorId="59ED8625" wp14:editId="2228D350">
            <wp:extent cx="5347221" cy="5063864"/>
            <wp:effectExtent l="0" t="0" r="0" b="3810"/>
            <wp:docPr id="13387612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61292" name="Picture 133876129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58030" cy="5074100"/>
                    </a:xfrm>
                    <a:prstGeom prst="rect">
                      <a:avLst/>
                    </a:prstGeom>
                  </pic:spPr>
                </pic:pic>
              </a:graphicData>
            </a:graphic>
          </wp:inline>
        </w:drawing>
      </w:r>
    </w:p>
    <w:p w14:paraId="40F515E8" w14:textId="77777777" w:rsidR="00074D86" w:rsidRPr="002B17F1" w:rsidRDefault="00074D86" w:rsidP="00074D86">
      <w:r>
        <w:rPr>
          <w:b/>
          <w:bCs/>
        </w:rPr>
        <w:t xml:space="preserve">Figure 8. </w:t>
      </w:r>
      <w:r>
        <w:t xml:space="preserve">Heatmap depicting the relative abundances of 18S OTUs from </w:t>
      </w:r>
      <w:r>
        <w:rPr>
          <w:i/>
          <w:iCs/>
        </w:rPr>
        <w:t xml:space="preserve">Zizania palustris </w:t>
      </w:r>
      <w:r>
        <w:t xml:space="preserve">rhizosphere soil with taxonomic assignment using the </w:t>
      </w:r>
      <w:proofErr w:type="spellStart"/>
      <w:r>
        <w:t>MaarJAM</w:t>
      </w:r>
      <w:proofErr w:type="spellEnd"/>
      <w:r>
        <w:t xml:space="preserve"> database of </w:t>
      </w:r>
      <w:proofErr w:type="spellStart"/>
      <w:r>
        <w:t>Glomeromycotina</w:t>
      </w:r>
      <w:proofErr w:type="spellEnd"/>
      <w:r>
        <w:t xml:space="preserve"> 18S sequences (Öpik et al. 2010). This heatmap was generated via the ONT-</w:t>
      </w:r>
      <w:proofErr w:type="spellStart"/>
      <w:r>
        <w:t>AmpSeq</w:t>
      </w:r>
      <w:proofErr w:type="spellEnd"/>
      <w:r>
        <w:t xml:space="preserve"> pipeline (</w:t>
      </w:r>
      <w:proofErr w:type="spellStart"/>
      <w:r>
        <w:t>Schacksen</w:t>
      </w:r>
      <w:proofErr w:type="spellEnd"/>
      <w:r>
        <w:t xml:space="preserve"> et al. 2024) using a 97% sequence identity with a read quality cutoff of Q20. Sample IDs indicate the basin from which rhizosphere soil was collected (BirL=Bird Lake, </w:t>
      </w:r>
      <w:proofErr w:type="spellStart"/>
      <w:r>
        <w:t>CatL</w:t>
      </w:r>
      <w:proofErr w:type="spellEnd"/>
      <w:r>
        <w:t xml:space="preserve">=Cat Lake, </w:t>
      </w:r>
      <w:proofErr w:type="spellStart"/>
      <w:r>
        <w:t>BrfL</w:t>
      </w:r>
      <w:proofErr w:type="spellEnd"/>
      <w:r>
        <w:t xml:space="preserve">=Beresford Lake, SCL=South Cross Lake, </w:t>
      </w:r>
      <w:proofErr w:type="spellStart"/>
      <w:r>
        <w:t>CCr</w:t>
      </w:r>
      <w:proofErr w:type="spellEnd"/>
      <w:r>
        <w:t>=Cat Creek).</w:t>
      </w:r>
    </w:p>
    <w:p w14:paraId="15564412" w14:textId="77777777" w:rsidR="00074D86" w:rsidRDefault="00074D86" w:rsidP="00074D86">
      <w:pPr>
        <w:spacing w:before="240" w:line="480" w:lineRule="auto"/>
      </w:pPr>
      <w:r>
        <w:tab/>
      </w:r>
      <w:r w:rsidRPr="009D1B40">
        <w:t>From the ITS sequence</w:t>
      </w:r>
      <w:r>
        <w:t>s</w:t>
      </w:r>
      <w:r w:rsidRPr="009D1B40">
        <w:t xml:space="preserve">, </w:t>
      </w:r>
      <w:r>
        <w:t xml:space="preserve">10, 029 OTUs were generated when the UNITE database was used. Of the 25 OTUs in the UNITE heatmap, 4 were unclassified, 11 matched to database sequences but were only specified at the kingdom level, while 10 OTUs matched to specific fungal taxa (Fig. 9). These taxa include the genera </w:t>
      </w:r>
      <w:proofErr w:type="spellStart"/>
      <w:r w:rsidRPr="000A3046">
        <w:rPr>
          <w:i/>
          <w:iCs/>
        </w:rPr>
        <w:t>Mrakia</w:t>
      </w:r>
      <w:proofErr w:type="spellEnd"/>
      <w:r>
        <w:t xml:space="preserve">, </w:t>
      </w:r>
      <w:proofErr w:type="spellStart"/>
      <w:r w:rsidRPr="000A3046">
        <w:rPr>
          <w:i/>
          <w:iCs/>
        </w:rPr>
        <w:t>Sporobolomyces</w:t>
      </w:r>
      <w:proofErr w:type="spellEnd"/>
      <w:r>
        <w:t xml:space="preserve">, </w:t>
      </w:r>
      <w:proofErr w:type="spellStart"/>
      <w:r w:rsidRPr="000A3046">
        <w:rPr>
          <w:i/>
          <w:iCs/>
        </w:rPr>
        <w:t>Pholiota</w:t>
      </w:r>
      <w:proofErr w:type="spellEnd"/>
      <w:r>
        <w:t xml:space="preserve">, and </w:t>
      </w:r>
      <w:proofErr w:type="spellStart"/>
      <w:r w:rsidRPr="000A3046">
        <w:rPr>
          <w:i/>
          <w:iCs/>
        </w:rPr>
        <w:t>Solicoccozyma</w:t>
      </w:r>
      <w:proofErr w:type="spellEnd"/>
      <w:r>
        <w:t xml:space="preserve"> and the family </w:t>
      </w:r>
      <w:proofErr w:type="spellStart"/>
      <w:r>
        <w:t>Ceratobasidiaceae</w:t>
      </w:r>
      <w:proofErr w:type="spellEnd"/>
      <w:r>
        <w:t xml:space="preserve"> in the phylum Basidiomycota, the genus </w:t>
      </w:r>
      <w:proofErr w:type="spellStart"/>
      <w:r w:rsidRPr="000A3046">
        <w:rPr>
          <w:i/>
          <w:iCs/>
        </w:rPr>
        <w:t>Babjevia</w:t>
      </w:r>
      <w:proofErr w:type="spellEnd"/>
      <w:r>
        <w:t xml:space="preserve"> in the phylum Ascomycota, and the phylum Chytridiomycota, specifically the order </w:t>
      </w:r>
      <w:proofErr w:type="spellStart"/>
      <w:r>
        <w:lastRenderedPageBreak/>
        <w:t>Rhizophydiales</w:t>
      </w:r>
      <w:proofErr w:type="spellEnd"/>
      <w:r>
        <w:t xml:space="preserve"> (Fig. 9). The basidiomycotan and ascomycotan genera were generally present in all samples except South Cross Lake 3 (SCL_3S) and Bird Lake 3 (BirL_3S). The </w:t>
      </w:r>
      <w:proofErr w:type="spellStart"/>
      <w:r>
        <w:t>chytridiomycotan</w:t>
      </w:r>
      <w:proofErr w:type="spellEnd"/>
      <w:r>
        <w:t xml:space="preserve"> OTUs were present in one Beresford Lake sample and the negative control. The </w:t>
      </w:r>
      <w:proofErr w:type="spellStart"/>
      <w:r>
        <w:t>Ceratobasidiaceae</w:t>
      </w:r>
      <w:proofErr w:type="spellEnd"/>
      <w:r>
        <w:t xml:space="preserve"> OTUs were only present in the positive and negative control.</w:t>
      </w:r>
    </w:p>
    <w:p w14:paraId="297E1166" w14:textId="77777777" w:rsidR="00074D86" w:rsidRDefault="00074D86" w:rsidP="00074D86">
      <w:pPr>
        <w:jc w:val="center"/>
      </w:pPr>
      <w:r>
        <w:rPr>
          <w:noProof/>
          <w14:ligatures w14:val="standardContextual"/>
        </w:rPr>
        <w:drawing>
          <wp:inline distT="0" distB="0" distL="0" distR="0" wp14:anchorId="1FB745BB" wp14:editId="54FAE9CE">
            <wp:extent cx="5943600" cy="5464810"/>
            <wp:effectExtent l="0" t="0" r="0" b="0"/>
            <wp:docPr id="13466639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63962" name="Picture 1346663962"/>
                    <pic:cNvPicPr/>
                  </pic:nvPicPr>
                  <pic:blipFill>
                    <a:blip r:embed="rId18">
                      <a:extLst>
                        <a:ext uri="{28A0092B-C50C-407E-A947-70E740481C1C}">
                          <a14:useLocalDpi xmlns:a14="http://schemas.microsoft.com/office/drawing/2010/main" val="0"/>
                        </a:ext>
                      </a:extLst>
                    </a:blip>
                    <a:stretch>
                      <a:fillRect/>
                    </a:stretch>
                  </pic:blipFill>
                  <pic:spPr>
                    <a:xfrm>
                      <a:off x="0" y="0"/>
                      <a:ext cx="5943600" cy="5464810"/>
                    </a:xfrm>
                    <a:prstGeom prst="rect">
                      <a:avLst/>
                    </a:prstGeom>
                  </pic:spPr>
                </pic:pic>
              </a:graphicData>
            </a:graphic>
          </wp:inline>
        </w:drawing>
      </w:r>
    </w:p>
    <w:p w14:paraId="646E4BFF" w14:textId="77777777" w:rsidR="00074D86" w:rsidRDefault="00074D86" w:rsidP="00074D86">
      <w:r>
        <w:rPr>
          <w:b/>
          <w:bCs/>
        </w:rPr>
        <w:t xml:space="preserve">Figure 9. </w:t>
      </w:r>
      <w:r>
        <w:t xml:space="preserve">Heatmap depicting the relative abundances of ITS OTUs from </w:t>
      </w:r>
      <w:r>
        <w:rPr>
          <w:i/>
          <w:iCs/>
        </w:rPr>
        <w:t xml:space="preserve">Zizania palustris </w:t>
      </w:r>
      <w:r>
        <w:t>rhizosphere soil with taxonomic assignment using the UNITE database of fungal ITS sequences (</w:t>
      </w:r>
      <w:proofErr w:type="spellStart"/>
      <w:r>
        <w:t>Abarenkov</w:t>
      </w:r>
      <w:proofErr w:type="spellEnd"/>
      <w:r>
        <w:t xml:space="preserve"> et al. 2022). This heatmap was generated via the ONT-</w:t>
      </w:r>
      <w:proofErr w:type="spellStart"/>
      <w:r>
        <w:t>AmpSeq</w:t>
      </w:r>
      <w:proofErr w:type="spellEnd"/>
      <w:r>
        <w:t xml:space="preserve"> pipeline (</w:t>
      </w:r>
      <w:proofErr w:type="spellStart"/>
      <w:r>
        <w:t>Schacksen</w:t>
      </w:r>
      <w:proofErr w:type="spellEnd"/>
      <w:r>
        <w:t xml:space="preserve"> et al. 2024) using a 97% sequence identity with a read quality cutoff of Q20. Sample IDs indicate the basin from which rhizosphere soil was collected (SCL=South Cross Lake, </w:t>
      </w:r>
      <w:proofErr w:type="spellStart"/>
      <w:r>
        <w:t>CCr</w:t>
      </w:r>
      <w:proofErr w:type="spellEnd"/>
      <w:r>
        <w:t xml:space="preserve">=Cat Creek, BirL=Bird Lake, </w:t>
      </w:r>
      <w:proofErr w:type="spellStart"/>
      <w:r>
        <w:t>CatL</w:t>
      </w:r>
      <w:proofErr w:type="spellEnd"/>
      <w:r>
        <w:t xml:space="preserve">=Cat Lake, </w:t>
      </w:r>
      <w:proofErr w:type="spellStart"/>
      <w:r>
        <w:t>BrfL</w:t>
      </w:r>
      <w:proofErr w:type="spellEnd"/>
      <w:r>
        <w:t>=Beresford Lake).</w:t>
      </w:r>
    </w:p>
    <w:p w14:paraId="76665C96" w14:textId="77777777" w:rsidR="00074D86" w:rsidRDefault="00074D86" w:rsidP="00074D86">
      <w:pPr>
        <w:spacing w:line="480" w:lineRule="auto"/>
      </w:pPr>
      <w:r>
        <w:lastRenderedPageBreak/>
        <w:tab/>
        <w:t xml:space="preserve">From the ITS sequences, </w:t>
      </w:r>
      <w:r w:rsidRPr="009D1B40">
        <w:t>29, 024 OTUs</w:t>
      </w:r>
      <w:r>
        <w:t xml:space="preserve"> were generated when the RDP database was used. Of the 25 OTUs in the RDP heatmap, 16 were unclassified and 9 matched to fungal taxa in the </w:t>
      </w:r>
      <w:r w:rsidRPr="00161864">
        <w:t xml:space="preserve">database (Appendix D). These taxa include the genera </w:t>
      </w:r>
      <w:proofErr w:type="spellStart"/>
      <w:r w:rsidRPr="00161864">
        <w:rPr>
          <w:i/>
          <w:iCs/>
        </w:rPr>
        <w:t>Mrakia</w:t>
      </w:r>
      <w:proofErr w:type="spellEnd"/>
      <w:r w:rsidRPr="00161864">
        <w:t xml:space="preserve">, </w:t>
      </w:r>
      <w:proofErr w:type="spellStart"/>
      <w:r w:rsidRPr="00161864">
        <w:rPr>
          <w:i/>
          <w:iCs/>
        </w:rPr>
        <w:t>Sporidiobolus</w:t>
      </w:r>
      <w:proofErr w:type="spellEnd"/>
      <w:r w:rsidRPr="00161864">
        <w:t xml:space="preserve">, </w:t>
      </w:r>
      <w:proofErr w:type="spellStart"/>
      <w:r w:rsidRPr="00161864">
        <w:rPr>
          <w:i/>
          <w:iCs/>
        </w:rPr>
        <w:t>Pholiota</w:t>
      </w:r>
      <w:proofErr w:type="spellEnd"/>
      <w:r w:rsidRPr="00161864">
        <w:t xml:space="preserve">, and </w:t>
      </w:r>
      <w:r w:rsidRPr="00161864">
        <w:rPr>
          <w:i/>
          <w:iCs/>
        </w:rPr>
        <w:t>Cryptococcus</w:t>
      </w:r>
      <w:r w:rsidRPr="00161864">
        <w:t xml:space="preserve"> and the family </w:t>
      </w:r>
      <w:proofErr w:type="spellStart"/>
      <w:r w:rsidRPr="00161864">
        <w:t>Ceratobasidiaceae</w:t>
      </w:r>
      <w:proofErr w:type="spellEnd"/>
      <w:r w:rsidRPr="00161864">
        <w:t xml:space="preserve"> in Basidiomycota, the genus </w:t>
      </w:r>
      <w:proofErr w:type="spellStart"/>
      <w:r w:rsidRPr="00161864">
        <w:rPr>
          <w:i/>
          <w:iCs/>
        </w:rPr>
        <w:t>Mortierella</w:t>
      </w:r>
      <w:proofErr w:type="spellEnd"/>
      <w:r w:rsidRPr="00161864">
        <w:t xml:space="preserve"> in Zygomycota (now </w:t>
      </w:r>
      <w:proofErr w:type="spellStart"/>
      <w:r w:rsidRPr="00161864">
        <w:t>Mucuromycota</w:t>
      </w:r>
      <w:proofErr w:type="spellEnd"/>
      <w:r w:rsidRPr="00161864">
        <w:t xml:space="preserve">), and the genus </w:t>
      </w:r>
      <w:r w:rsidRPr="00161864">
        <w:rPr>
          <w:i/>
          <w:iCs/>
        </w:rPr>
        <w:t>Pichia</w:t>
      </w:r>
      <w:r w:rsidRPr="00161864">
        <w:t xml:space="preserve"> in Ascomycota (Appendix D). Most of the basidiomycotan genera were present in all barcodes/samples except for SCL_3S and BirL_3S, and the negative control. Similarly, the </w:t>
      </w:r>
      <w:proofErr w:type="spellStart"/>
      <w:r w:rsidRPr="00161864">
        <w:rPr>
          <w:i/>
          <w:iCs/>
        </w:rPr>
        <w:t>Mortierella</w:t>
      </w:r>
      <w:proofErr w:type="spellEnd"/>
      <w:r w:rsidRPr="00161864">
        <w:t xml:space="preserve"> OTU was present in all barcodes but BirL_3S and the negative control. The </w:t>
      </w:r>
      <w:r w:rsidRPr="00161864">
        <w:rPr>
          <w:i/>
          <w:iCs/>
        </w:rPr>
        <w:t>Pichia</w:t>
      </w:r>
      <w:r w:rsidRPr="00161864">
        <w:t xml:space="preserve"> OTU was similarly lacking in SCL</w:t>
      </w:r>
      <w:r>
        <w:t xml:space="preserve">_3S, BirL_3S, and a few other samples/barcodes. The </w:t>
      </w:r>
      <w:proofErr w:type="spellStart"/>
      <w:r>
        <w:t>Ceratobasidiaceae</w:t>
      </w:r>
      <w:proofErr w:type="spellEnd"/>
      <w:r>
        <w:t xml:space="preserve"> OTUs were present in only a few samples.</w:t>
      </w:r>
    </w:p>
    <w:p w14:paraId="4FFAD65C" w14:textId="77777777" w:rsidR="00074D86" w:rsidRDefault="00074D86" w:rsidP="00074D86">
      <w:pPr>
        <w:pStyle w:val="Heading1"/>
        <w:spacing w:before="0" w:line="480" w:lineRule="auto"/>
        <w:rPr>
          <w:rFonts w:ascii="Times New Roman" w:hAnsi="Times New Roman" w:cs="Times New Roman"/>
          <w:b/>
          <w:color w:val="000000" w:themeColor="text1"/>
          <w:sz w:val="24"/>
          <w:szCs w:val="24"/>
          <w:u w:val="single"/>
        </w:rPr>
      </w:pPr>
      <w:r w:rsidRPr="00FD66A9">
        <w:rPr>
          <w:rFonts w:ascii="Times New Roman" w:hAnsi="Times New Roman" w:cs="Times New Roman"/>
          <w:b/>
          <w:color w:val="000000" w:themeColor="text1"/>
          <w:sz w:val="24"/>
          <w:szCs w:val="24"/>
          <w:u w:val="single"/>
        </w:rPr>
        <w:t>Discussion</w:t>
      </w:r>
    </w:p>
    <w:p w14:paraId="64FE689A" w14:textId="77777777" w:rsidR="00074D86" w:rsidRPr="00DC5570" w:rsidRDefault="00074D86" w:rsidP="00074D86">
      <w:pPr>
        <w:spacing w:line="480" w:lineRule="auto"/>
        <w:rPr>
          <w:b/>
          <w:bCs/>
        </w:rPr>
      </w:pPr>
      <w:r>
        <w:rPr>
          <w:b/>
          <w:bCs/>
        </w:rPr>
        <w:t xml:space="preserve">Protocol development: </w:t>
      </w:r>
      <w:r w:rsidRPr="00DC5570">
        <w:rPr>
          <w:b/>
          <w:bCs/>
        </w:rPr>
        <w:t>DNA concentration and purity</w:t>
      </w:r>
    </w:p>
    <w:p w14:paraId="0EFFCC57" w14:textId="1081FF94" w:rsidR="00074D86" w:rsidRDefault="00074D86" w:rsidP="00074D86">
      <w:pPr>
        <w:spacing w:line="480" w:lineRule="auto"/>
      </w:pPr>
      <w:r w:rsidRPr="00DC5570">
        <w:rPr>
          <w:b/>
          <w:bCs/>
        </w:rPr>
        <w:tab/>
      </w:r>
      <w:r w:rsidRPr="00DC5570">
        <w:t xml:space="preserve">As demonstrated by the DNA concentration and purity data, the Plant Pro and PowerSoil Pro extraction kits are superior to the PowerMax </w:t>
      </w:r>
      <w:r w:rsidRPr="005F7C9B">
        <w:t>Soil kit.</w:t>
      </w:r>
      <w:r w:rsidR="000B33CA">
        <w:t xml:space="preserve"> Additionally, t</w:t>
      </w:r>
      <w:r w:rsidRPr="00DC5570">
        <w:t>he PowerMax Soil kit</w:t>
      </w:r>
      <w:r w:rsidR="000B33CA">
        <w:t xml:space="preserve"> </w:t>
      </w:r>
      <w:r w:rsidRPr="00DC5570">
        <w:t xml:space="preserve">is incompatible with downstream applications like PCR due to the high volumes and therefore low DNA concentrations the kit </w:t>
      </w:r>
      <w:r w:rsidR="00622D7C">
        <w:t>produces</w:t>
      </w:r>
      <w:r w:rsidRPr="00DC5570">
        <w:t xml:space="preserve">. While the </w:t>
      </w:r>
      <w:r>
        <w:t xml:space="preserve">DNA yields and purity ratios of the </w:t>
      </w:r>
      <w:r w:rsidRPr="00DC5570">
        <w:t xml:space="preserve">Plant Pro and PowerSoil Pro kits </w:t>
      </w:r>
      <w:r>
        <w:t>were</w:t>
      </w:r>
      <w:r w:rsidRPr="00DC5570">
        <w:t xml:space="preserve"> </w:t>
      </w:r>
      <w:r>
        <w:t>quite similar,</w:t>
      </w:r>
      <w:r w:rsidRPr="00DC5570">
        <w:t xml:space="preserve"> the</w:t>
      </w:r>
      <w:r>
        <w:t xml:space="preserve"> DNA extracted by the</w:t>
      </w:r>
      <w:r w:rsidRPr="00DC5570">
        <w:t xml:space="preserve"> PowerSoil Pro</w:t>
      </w:r>
      <w:r>
        <w:t xml:space="preserve"> kit had slightly higher concentration but slightly lower purity than the DNA extracted by the Plant Pro kit, on average.</w:t>
      </w:r>
      <w:r w:rsidR="00CF2DE8">
        <w:t xml:space="preserve"> </w:t>
      </w:r>
      <w:r w:rsidR="00782C58">
        <w:t xml:space="preserve">While the </w:t>
      </w:r>
      <w:r w:rsidR="00605548">
        <w:t xml:space="preserve">DNA purity data </w:t>
      </w:r>
      <w:r w:rsidR="00760A61">
        <w:t xml:space="preserve">can be used to </w:t>
      </w:r>
      <w:r w:rsidR="00761564">
        <w:t xml:space="preserve">predict how the DNA extracted </w:t>
      </w:r>
      <w:r w:rsidR="003452A2">
        <w:t>by</w:t>
      </w:r>
      <w:r w:rsidR="00761564">
        <w:t xml:space="preserve"> each kit </w:t>
      </w:r>
      <w:r w:rsidR="003452A2">
        <w:t>will</w:t>
      </w:r>
      <w:r w:rsidR="00761564">
        <w:t xml:space="preserve"> perform during PCR, th</w:t>
      </w:r>
      <w:r w:rsidR="00155A4E">
        <w:t xml:space="preserve">e </w:t>
      </w:r>
      <w:r w:rsidR="00617268">
        <w:t>PCR</w:t>
      </w:r>
      <w:r w:rsidR="00155A4E">
        <w:t xml:space="preserve"> success of </w:t>
      </w:r>
      <w:r w:rsidR="00E63EE4">
        <w:t>each</w:t>
      </w:r>
      <w:r w:rsidR="00331B77">
        <w:t xml:space="preserve"> DNA </w:t>
      </w:r>
      <w:r w:rsidR="00E63EE4">
        <w:t>sample</w:t>
      </w:r>
      <w:r w:rsidR="00331B77">
        <w:t xml:space="preserve"> was not directly tested.</w:t>
      </w:r>
    </w:p>
    <w:p w14:paraId="064EEAC5" w14:textId="77777777" w:rsidR="00074D86" w:rsidRPr="00DC5570" w:rsidRDefault="00074D86" w:rsidP="00074D86">
      <w:pPr>
        <w:spacing w:line="480" w:lineRule="auto"/>
        <w:ind w:firstLine="720"/>
      </w:pPr>
      <w:r w:rsidRPr="00DC5570">
        <w:t xml:space="preserve">The factor </w:t>
      </w:r>
      <w:r>
        <w:t>with the greatest effect on</w:t>
      </w:r>
      <w:r w:rsidRPr="00DC5570">
        <w:t xml:space="preserve"> DNA concentration and purity was the </w:t>
      </w:r>
      <w:r>
        <w:t>additional</w:t>
      </w:r>
      <w:r w:rsidRPr="00DC5570">
        <w:t xml:space="preserve"> purification step completed with the DNA purification kit following DNA extraction. While the increased </w:t>
      </w:r>
      <w:r>
        <w:t xml:space="preserve">DNA </w:t>
      </w:r>
      <w:r w:rsidRPr="00DC5570">
        <w:t xml:space="preserve">concentration </w:t>
      </w:r>
      <w:r>
        <w:t>associated with the</w:t>
      </w:r>
      <w:r w:rsidRPr="00DC5570">
        <w:t xml:space="preserve"> purification step </w:t>
      </w:r>
      <w:r>
        <w:t>directly</w:t>
      </w:r>
      <w:r w:rsidRPr="00DC5570">
        <w:t xml:space="preserve"> </w:t>
      </w:r>
      <w:r>
        <w:t xml:space="preserve">results from elution of </w:t>
      </w:r>
      <w:r>
        <w:lastRenderedPageBreak/>
        <w:t xml:space="preserve">the same amount of DNA in a </w:t>
      </w:r>
      <w:r w:rsidRPr="00DC5570">
        <w:t>lower volume, the improved purity ratios likely result from contaminant removal. An A260/280 ratio of 1.8 to 2.0 indicates pure DNA, or DNA free from protein contamination (Yeates et al. 1998; Wnuk et al. 2020). Although most of our DNA samples were below this range, the purification step invariably brought them closer, likely because it remove</w:t>
      </w:r>
      <w:r>
        <w:t>d</w:t>
      </w:r>
      <w:r w:rsidRPr="00DC5570">
        <w:t xml:space="preserve"> contaminating proteins that were bringing our ratios down. An A260/230 ratio of 2.0 to 2.2 indicates pure DNA, or DNA free from aromatic compounds like humic acids and compounds used during DNA extraction, including guanidine salts and ethanol (Yeates et al. 1998; Olson and Morrow 2012; Wnuk et al. 2020; Faraldi et al. 2022; Zepeda and Verdonk 2022). Our A260/230 ratios were very far out of range before purification, and relatively closer after purification. The purification step likely removed these contaminants, improving DNA purity</w:t>
      </w:r>
      <w:r>
        <w:t xml:space="preserve"> and favouring its use for downstream applications such as PCR and sequencing. </w:t>
      </w:r>
    </w:p>
    <w:p w14:paraId="1C912DC8" w14:textId="77777777" w:rsidR="00074D86" w:rsidRDefault="00074D86" w:rsidP="00074D86">
      <w:pPr>
        <w:spacing w:line="480" w:lineRule="auto"/>
      </w:pPr>
      <w:r w:rsidRPr="00DC5570">
        <w:tab/>
        <w:t xml:space="preserve">One shortcoming of our experimental design is that the DNA concentration and purity data for purified and non-purified DNA </w:t>
      </w:r>
      <w:r>
        <w:t>came</w:t>
      </w:r>
      <w:r w:rsidRPr="00DC5570">
        <w:t xml:space="preserve"> from completely different DNA extraction samples, rather than from the same DNA extraction that was then subjected to purification. A more direct comparison could have been achieved if DNA concentration and purity was measured for the same DNA sample before and after the completion of the purification step.</w:t>
      </w:r>
    </w:p>
    <w:p w14:paraId="08961D90" w14:textId="77777777" w:rsidR="00074D86" w:rsidRPr="00DC5570" w:rsidRDefault="00074D86" w:rsidP="00074D86">
      <w:pPr>
        <w:spacing w:line="480" w:lineRule="auto"/>
        <w:rPr>
          <w:b/>
          <w:bCs/>
        </w:rPr>
      </w:pPr>
      <w:r>
        <w:rPr>
          <w:b/>
          <w:bCs/>
        </w:rPr>
        <w:t xml:space="preserve">Protocol development: </w:t>
      </w:r>
      <w:r w:rsidRPr="00DC5570">
        <w:rPr>
          <w:b/>
          <w:bCs/>
        </w:rPr>
        <w:t>PCR troubleshooting</w:t>
      </w:r>
    </w:p>
    <w:p w14:paraId="01F8D0DE" w14:textId="77777777" w:rsidR="00074D86" w:rsidRPr="00DC5570" w:rsidRDefault="00074D86" w:rsidP="00074D86">
      <w:pPr>
        <w:spacing w:line="480" w:lineRule="auto"/>
        <w:ind w:firstLine="360"/>
      </w:pPr>
      <w:r w:rsidRPr="00DC5570">
        <w:t xml:space="preserve">Gel electrophoresis of the unsuccessful PCRs consistently produced gels with </w:t>
      </w:r>
      <w:r>
        <w:t xml:space="preserve">a </w:t>
      </w:r>
      <w:r w:rsidRPr="00DC5570">
        <w:t xml:space="preserve">visible </w:t>
      </w:r>
      <w:r>
        <w:t>DNA ladder</w:t>
      </w:r>
      <w:r w:rsidRPr="00DC5570">
        <w:t xml:space="preserve"> but no bands in the lanes </w:t>
      </w:r>
      <w:r>
        <w:t>containing</w:t>
      </w:r>
      <w:r w:rsidRPr="00DC5570">
        <w:t xml:space="preserve"> PCR products. This result indicate</w:t>
      </w:r>
      <w:r>
        <w:t>s</w:t>
      </w:r>
      <w:r w:rsidRPr="00DC5570">
        <w:t xml:space="preserve"> unsuccessful amplification of the sequences targeted by the primers. Gel electrophoresis issues were not suspected because the bands of the DNA ladder were adequately separated. Additionally, the tracking dyes of the loading dye moved properly through the gel, suggesting that our running conditions were appropriate. Since the absence of bands could have resulted from</w:t>
      </w:r>
      <w:r>
        <w:t xml:space="preserve"> low </w:t>
      </w:r>
      <w:r>
        <w:lastRenderedPageBreak/>
        <w:t>concentration or</w:t>
      </w:r>
      <w:r w:rsidRPr="00DC5570">
        <w:t xml:space="preserve"> contamination of our template DNA, we performed all subsequent PCRs with positive controls verified to have high DNA concentration. These controls consisted of DNA from mycorrhizal trap culture rhizosphere soil and roots (RR1) and DNA from an unidentified pure fungal culture (UME063). The use of these positive controls allowed us to isolate the PCR protocol in our troubleshooting. </w:t>
      </w:r>
    </w:p>
    <w:p w14:paraId="417186ED" w14:textId="77777777" w:rsidR="00074D86" w:rsidRPr="00DC5570" w:rsidRDefault="00074D86" w:rsidP="00074D86">
      <w:pPr>
        <w:spacing w:line="480" w:lineRule="auto"/>
        <w:ind w:firstLine="360"/>
      </w:pPr>
      <w:r w:rsidRPr="00DC5570">
        <w:t xml:space="preserve">After the initial PCR failed, we optimized our </w:t>
      </w:r>
      <w:r>
        <w:t>cycling parameters</w:t>
      </w:r>
      <w:r w:rsidRPr="00DC5570">
        <w:t xml:space="preserve"> for the </w:t>
      </w:r>
      <w:r>
        <w:t>h</w:t>
      </w:r>
      <w:r w:rsidRPr="00DC5570">
        <w:t>ot</w:t>
      </w:r>
      <w:r>
        <w:t xml:space="preserve"> s</w:t>
      </w:r>
      <w:r w:rsidRPr="00DC5570">
        <w:t>tart Taq DNA polymerase</w:t>
      </w:r>
      <w:r>
        <w:t xml:space="preserve"> we used</w:t>
      </w:r>
      <w:r w:rsidRPr="00DC5570">
        <w:t>, which allows universal cycling parameters regardless of the primers used</w:t>
      </w:r>
      <w:r>
        <w:t xml:space="preserve">. </w:t>
      </w:r>
      <w:r w:rsidRPr="00DC5570">
        <w:t xml:space="preserve">However, amplification failed again. Since changing the cycling parameters made no difference, we suspected issues with our PCR components. We used new Taq and PCR buffer and prepared fresh primer and dNTP solutions. Again, changes to these PCR components did not solve the problem. At this point, it was possible that the template DNA was causing issues. While the positive control DNA samples had high DNA concentration, the purity of the extractions was never verified, such that </w:t>
      </w:r>
      <w:r>
        <w:t xml:space="preserve">contaminants </w:t>
      </w:r>
      <w:r w:rsidRPr="00DC5570">
        <w:t xml:space="preserve">could be inhibiting </w:t>
      </w:r>
      <w:r>
        <w:t xml:space="preserve">the </w:t>
      </w:r>
      <w:r w:rsidRPr="00DC5570">
        <w:t>PCR. To rule out this possibility, we included diluted samples of our DNA templates in the next PCR run. We also ran some samples with higher primer concentrations to rule out potential issues with primer resuspension. Additionally, a calculation error affecting our preparation of the dNTP solution was realized and fixed. Despite these changes, amplification still failed.</w:t>
      </w:r>
    </w:p>
    <w:p w14:paraId="3B52075E" w14:textId="77777777" w:rsidR="00074D86" w:rsidRPr="00DC5570" w:rsidRDefault="00074D86" w:rsidP="00074D86">
      <w:pPr>
        <w:spacing w:line="480" w:lineRule="auto"/>
        <w:ind w:firstLine="360"/>
      </w:pPr>
      <w:r w:rsidRPr="00DC5570">
        <w:t xml:space="preserve">Next, we suspected that the 1X TE buffer used to resuspend our primers may be inhibiting our PCR, since EDTA binds magnesium ions and can thereby inhibit DNA polymerase (Schrader et al. 2012). Due to additional suspicion about the quality of the primers we initially ordered, we ordered fresh primers from IDT and resuspended them in PCR-grade water. We also tested two new kinds of Taq DNA polymerase that were not hot start, requiring us to revert to the Guillen-Otero et al. (2023) cycling parameters. Using the melting temperatures indicated for our primers, </w:t>
      </w:r>
      <w:r w:rsidRPr="00DC5570">
        <w:lastRenderedPageBreak/>
        <w:t xml:space="preserve">we calculated the annealing temperature for </w:t>
      </w:r>
      <w:r>
        <w:t>the</w:t>
      </w:r>
      <w:r w:rsidRPr="00DC5570">
        <w:t xml:space="preserve"> ITS1F/ITS4 primer pair. This calculation gave us a temperature of 44.7°C, which is much lower than the 55°C annealing temperature used in Guillen-Otero et al. (2023)</w:t>
      </w:r>
      <w:r>
        <w:t xml:space="preserve"> for these same primers</w:t>
      </w:r>
      <w:r w:rsidRPr="00DC5570">
        <w:t>. In fact, this 55°C annealing temperature is higher than the melting temperature for this primer pair</w:t>
      </w:r>
      <w:r>
        <w:t>, meaning that our primers were theoretically</w:t>
      </w:r>
      <w:r w:rsidRPr="00DC5570">
        <w:t xml:space="preserve"> unable to </w:t>
      </w:r>
      <w:r>
        <w:t>anneal to</w:t>
      </w:r>
      <w:r w:rsidRPr="00DC5570">
        <w:t xml:space="preserve"> our template DNA</w:t>
      </w:r>
      <w:r>
        <w:t>, which would prevent</w:t>
      </w:r>
      <w:r w:rsidRPr="00DC5570">
        <w:t xml:space="preserve"> any amplification from occurring</w:t>
      </w:r>
      <w:r>
        <w:t xml:space="preserve"> during the subsequent extension step</w:t>
      </w:r>
      <w:r w:rsidRPr="00DC5570">
        <w:t xml:space="preserve">. </w:t>
      </w:r>
      <w:r>
        <w:t xml:space="preserve">After these changes were implemented, amplification was successful. </w:t>
      </w:r>
    </w:p>
    <w:p w14:paraId="54F186C0" w14:textId="77777777" w:rsidR="00074D86" w:rsidRPr="007C7269" w:rsidRDefault="00074D86" w:rsidP="00074D86">
      <w:pPr>
        <w:spacing w:line="480" w:lineRule="auto"/>
        <w:ind w:firstLine="360"/>
        <w:rPr>
          <w:b/>
          <w:bCs/>
        </w:rPr>
      </w:pPr>
      <w:r w:rsidRPr="00DC5570">
        <w:t>The agarose gel from this successful PCR ha</w:t>
      </w:r>
      <w:r>
        <w:t>d</w:t>
      </w:r>
      <w:r w:rsidRPr="00DC5570">
        <w:t xml:space="preserve"> some bands of </w:t>
      </w:r>
      <w:r w:rsidRPr="00010C9B">
        <w:t>the size expected for fungal DNA amplified by the ITS1F/ITS4 primer pair,</w:t>
      </w:r>
      <w:r w:rsidRPr="00DC5570">
        <w:t xml:space="preserve"> as well as some unexpected bands. </w:t>
      </w:r>
      <w:r>
        <w:t xml:space="preserve">The band adjacent to the DNA ladder had several bands aligning with those of the ladder, indicating spillover of the ladder. </w:t>
      </w:r>
      <w:r w:rsidRPr="00DC5570">
        <w:t xml:space="preserve">In all lanes loaded with PCR product, there </w:t>
      </w:r>
      <w:r>
        <w:t>wa</w:t>
      </w:r>
      <w:r w:rsidRPr="00DC5570">
        <w:t xml:space="preserve">s a smeared band at the bottom of the gel below the last lane of the ladder. Bands of this size </w:t>
      </w:r>
      <w:r>
        <w:t>can</w:t>
      </w:r>
      <w:r w:rsidRPr="00DC5570">
        <w:t xml:space="preserve"> result from unincorporated nucleotides, residual primers, or degraded DNA fragments. Also present in these lanes </w:t>
      </w:r>
      <w:r>
        <w:t>wa</w:t>
      </w:r>
      <w:r w:rsidRPr="00DC5570">
        <w:t xml:space="preserve">s a faint band of around </w:t>
      </w:r>
      <w:r>
        <w:t>2.0</w:t>
      </w:r>
      <w:r w:rsidRPr="00DC5570">
        <w:t xml:space="preserve"> </w:t>
      </w:r>
      <w:r>
        <w:t>kb</w:t>
      </w:r>
      <w:r w:rsidRPr="00DC5570">
        <w:t xml:space="preserve">. This band </w:t>
      </w:r>
      <w:r>
        <w:t xml:space="preserve">could result from the presence of template DNA, as well as </w:t>
      </w:r>
      <w:r w:rsidRPr="00DC5570">
        <w:t xml:space="preserve">non-specific </w:t>
      </w:r>
      <w:r>
        <w:t xml:space="preserve">primer </w:t>
      </w:r>
      <w:r w:rsidRPr="00DC5570">
        <w:t>binding</w:t>
      </w:r>
      <w:r>
        <w:t xml:space="preserve"> and resulting off-target amplification</w:t>
      </w:r>
      <w:r w:rsidRPr="00DC5570">
        <w:t xml:space="preserve">, which </w:t>
      </w:r>
      <w:r>
        <w:t>can occur</w:t>
      </w:r>
      <w:r w:rsidRPr="00DC5570">
        <w:t xml:space="preserve"> if the annealing temperature is too low (Ye et al. 2012). The strongest bands in the gel </w:t>
      </w:r>
      <w:r>
        <w:t>were</w:t>
      </w:r>
      <w:r w:rsidRPr="00DC5570">
        <w:t xml:space="preserve"> roughly 600 to 700 bp in length and occur</w:t>
      </w:r>
      <w:r>
        <w:t>red</w:t>
      </w:r>
      <w:r w:rsidRPr="00DC5570">
        <w:t xml:space="preserve"> in </w:t>
      </w:r>
      <w:r>
        <w:t>the</w:t>
      </w:r>
      <w:r w:rsidRPr="00DC5570">
        <w:t xml:space="preserve"> lanes</w:t>
      </w:r>
      <w:r>
        <w:t xml:space="preserve"> loaded with</w:t>
      </w:r>
      <w:r w:rsidRPr="00DC5570">
        <w:t xml:space="preserve"> PCR product amplified </w:t>
      </w:r>
      <w:r>
        <w:t>by the</w:t>
      </w:r>
      <w:r w:rsidRPr="00DC5570">
        <w:t xml:space="preserve"> Qiagen Taq. </w:t>
      </w:r>
      <w:r>
        <w:t>A faint band of the same length in the lane loaded with NEB Taq-amplified RR1 suggests that the NEB Taq successfully amplified the target region, but only when the template DNA was undiluted</w:t>
      </w:r>
      <w:r w:rsidRPr="00DC5570">
        <w:t>. Amplicons from the ITS1F/ITS4 primer pair can vary in length from 420 to 825 bp but can also be between 500 to 580 bp (Manter and Vivanco 2007; Guillen-Otero et al. 2023). Given that our bands are near</w:t>
      </w:r>
      <w:r>
        <w:t>/within</w:t>
      </w:r>
      <w:r w:rsidRPr="00DC5570">
        <w:t xml:space="preserve"> this range, amplification of fungal DNA was successful </w:t>
      </w:r>
      <w:r>
        <w:t>following</w:t>
      </w:r>
      <w:r w:rsidRPr="00DC5570">
        <w:t xml:space="preserve"> this </w:t>
      </w:r>
      <w:r>
        <w:t>protocol and was best with the Qiagen Taq</w:t>
      </w:r>
      <w:r w:rsidRPr="00DC5570">
        <w:t>.</w:t>
      </w:r>
      <w:r>
        <w:t xml:space="preserve"> While this </w:t>
      </w:r>
      <w:r>
        <w:lastRenderedPageBreak/>
        <w:t xml:space="preserve">protocol was successful for our positive control DNA samples, it was not successful for our </w:t>
      </w:r>
      <w:r w:rsidRPr="006D6740">
        <w:rPr>
          <w:i/>
          <w:iCs/>
        </w:rPr>
        <w:t>Z. palustris</w:t>
      </w:r>
      <w:r>
        <w:t xml:space="preserve"> rhizosphere soil. This issue was fixed by implementing 40 cycles of amplification rather than 25, which has been shown to adequately amplify samples with low microbial biomass (Witzke et al. 2020). Given that amplification of DNA from soil required this much troubleshooting, and soils typically have higher microbial biomass than root samples, we have yet to amplify and sequence the DNA extracted from </w:t>
      </w:r>
      <w:r>
        <w:rPr>
          <w:i/>
          <w:iCs/>
        </w:rPr>
        <w:t xml:space="preserve">Z. palustris </w:t>
      </w:r>
      <w:r>
        <w:t>roots.</w:t>
      </w:r>
    </w:p>
    <w:p w14:paraId="50CB5947" w14:textId="77777777" w:rsidR="00074D86" w:rsidRPr="00DC5570" w:rsidRDefault="00074D86" w:rsidP="00074D86">
      <w:pPr>
        <w:spacing w:line="480" w:lineRule="auto"/>
        <w:rPr>
          <w:b/>
          <w:bCs/>
        </w:rPr>
      </w:pPr>
      <w:r>
        <w:rPr>
          <w:b/>
          <w:bCs/>
          <w:i/>
          <w:iCs/>
        </w:rPr>
        <w:t xml:space="preserve">Zizania palustris </w:t>
      </w:r>
      <w:r>
        <w:rPr>
          <w:b/>
          <w:bCs/>
        </w:rPr>
        <w:t xml:space="preserve">mycobiomes: </w:t>
      </w:r>
      <w:r w:rsidRPr="00DC5570">
        <w:rPr>
          <w:b/>
          <w:bCs/>
        </w:rPr>
        <w:t>Environmental parameters</w:t>
      </w:r>
    </w:p>
    <w:p w14:paraId="242CD75B" w14:textId="77777777" w:rsidR="00074D86" w:rsidRPr="00DC5570" w:rsidRDefault="00074D86" w:rsidP="00074D86">
      <w:pPr>
        <w:spacing w:line="480" w:lineRule="auto"/>
      </w:pPr>
      <w:r w:rsidRPr="00DC5570">
        <w:rPr>
          <w:b/>
          <w:bCs/>
        </w:rPr>
        <w:tab/>
      </w:r>
      <w:r w:rsidRPr="00DC5570">
        <w:t xml:space="preserve">Environmental parameters such as pH, depth, and redox potential determine whether a wetland can sustain </w:t>
      </w:r>
      <w:r w:rsidRPr="00DC5570">
        <w:rPr>
          <w:i/>
          <w:iCs/>
        </w:rPr>
        <w:t>Zizania palustris</w:t>
      </w:r>
      <w:r w:rsidRPr="00DC5570">
        <w:t xml:space="preserve"> growth and affect the fungi inhabiting these systems (Aiken et al. 1988; Painchaud and Archibold 1990; Miller and Bever 1999; Seo and </w:t>
      </w:r>
      <w:proofErr w:type="spellStart"/>
      <w:r w:rsidRPr="00DC5570">
        <w:t>DeLaune</w:t>
      </w:r>
      <w:proofErr w:type="spellEnd"/>
      <w:r w:rsidRPr="00DC5570">
        <w:t xml:space="preserve"> 2010; Huang et al. 2022). As such, tracking differences in these parameters between wetlands may explain patterns of </w:t>
      </w:r>
      <w:r w:rsidRPr="00DC5570">
        <w:rPr>
          <w:i/>
          <w:iCs/>
        </w:rPr>
        <w:t xml:space="preserve">Z. palustris </w:t>
      </w:r>
      <w:r w:rsidRPr="00DC5570">
        <w:t>growth and fungal occurrence. Productive rice lakes are distinguished from non-productive rice lakes by differences in pH and redox potential (Painchaud and Archibold 1990). The mean pH of our sampled wetlands was 6.66, which is comparable to previously reported means of 6.6 and 6.7 and within the pH range typical of productive rice lakes (Painchaud and Archibold 1990). Similarly, the mean depth of our sampled wetlands of 66 cm was close to previously reported depths of 69.9 to 77.2 cm (</w:t>
      </w:r>
      <w:r w:rsidRPr="00ED4F9F">
        <w:rPr>
          <w:color w:val="000000" w:themeColor="text1"/>
        </w:rPr>
        <w:t>Pillsbury and McGuire 2009</w:t>
      </w:r>
      <w:r w:rsidRPr="00DC5570">
        <w:t>). However, our mean redox potential was 57.7 mV</w:t>
      </w:r>
      <w:r>
        <w:t xml:space="preserve">, </w:t>
      </w:r>
      <w:r w:rsidRPr="00DC5570">
        <w:t xml:space="preserve">which is </w:t>
      </w:r>
      <w:r>
        <w:t>far from</w:t>
      </w:r>
      <w:r w:rsidRPr="00DC5570">
        <w:t xml:space="preserve"> t</w:t>
      </w:r>
      <w:r>
        <w:t xml:space="preserve">he </w:t>
      </w:r>
      <w:r w:rsidRPr="00DC5570">
        <w:t xml:space="preserve">mean of -112 mV reported for productive </w:t>
      </w:r>
      <w:r>
        <w:t>rice lakes</w:t>
      </w:r>
      <w:r w:rsidRPr="00DC5570">
        <w:t xml:space="preserve"> (Painchaud and Archibold 1990). Interestingly, redox potential is the dominant variable distinguishing </w:t>
      </w:r>
      <w:r>
        <w:t>between non-</w:t>
      </w:r>
      <w:r w:rsidRPr="00DC5570">
        <w:t xml:space="preserve">productive </w:t>
      </w:r>
      <w:r>
        <w:t xml:space="preserve">and </w:t>
      </w:r>
      <w:r w:rsidRPr="00DC5570">
        <w:t>productive rice lakes</w:t>
      </w:r>
      <w:r>
        <w:t xml:space="preserve">, where a redox potential of -150 mV is optimal for </w:t>
      </w:r>
      <w:r>
        <w:rPr>
          <w:i/>
          <w:iCs/>
        </w:rPr>
        <w:t xml:space="preserve">Z. palustris </w:t>
      </w:r>
      <w:r>
        <w:t xml:space="preserve">growth </w:t>
      </w:r>
      <w:r w:rsidRPr="00DC5570">
        <w:t xml:space="preserve">(Painchaud and Archibold 1990). Our mean redox potential is indicative of oxidizing conditions, while literature values indicate reducing conditions. This difference likely arose because we measured redox </w:t>
      </w:r>
      <w:r w:rsidRPr="00DC5570">
        <w:lastRenderedPageBreak/>
        <w:t xml:space="preserve">potential in the water directly above the soil from which we extracted a plant, while redox potential is typically measured in the soil. Therefore, although redox potential affects both </w:t>
      </w:r>
      <w:r w:rsidRPr="00DC5570">
        <w:rPr>
          <w:i/>
          <w:iCs/>
        </w:rPr>
        <w:t xml:space="preserve">Z. palustris </w:t>
      </w:r>
      <w:r w:rsidRPr="00DC5570">
        <w:t>and fungal growth, the significant differences in redox potential between our wetland sites are unlikely to correspond to any observed differences in the fungal communities present.</w:t>
      </w:r>
    </w:p>
    <w:p w14:paraId="674E7A60" w14:textId="77777777" w:rsidR="00074D86" w:rsidRDefault="00074D86" w:rsidP="00074D86">
      <w:pPr>
        <w:spacing w:line="480" w:lineRule="auto"/>
        <w:rPr>
          <w:b/>
          <w:bCs/>
        </w:rPr>
      </w:pPr>
      <w:r>
        <w:rPr>
          <w:b/>
          <w:bCs/>
          <w:i/>
          <w:iCs/>
        </w:rPr>
        <w:t xml:space="preserve">Zizania palustris </w:t>
      </w:r>
      <w:r>
        <w:rPr>
          <w:b/>
          <w:bCs/>
        </w:rPr>
        <w:t>mycobiomes: Incidence of fungal structures in wild rice roots</w:t>
      </w:r>
    </w:p>
    <w:p w14:paraId="48B9972E" w14:textId="5766A622" w:rsidR="00074D86" w:rsidRDefault="00074D86" w:rsidP="00074D86">
      <w:pPr>
        <w:spacing w:line="480" w:lineRule="auto"/>
      </w:pPr>
      <w:r>
        <w:rPr>
          <w:b/>
          <w:bCs/>
        </w:rPr>
        <w:tab/>
      </w:r>
      <w:r w:rsidRPr="00981883">
        <w:t xml:space="preserve">Initial staining of </w:t>
      </w:r>
      <w:r w:rsidRPr="00981883">
        <w:rPr>
          <w:i/>
          <w:iCs/>
        </w:rPr>
        <w:t xml:space="preserve">Zizania palustris </w:t>
      </w:r>
      <w:r w:rsidRPr="00981883">
        <w:t xml:space="preserve">roots with acid fuchsin and lactophenol cotton blue was performed to compare staining methods and verify the presence of root-endogenous fungal structures. While both stains allowed visualization of similar structures, acid fuchsin was favoured because it allowed </w:t>
      </w:r>
      <w:r>
        <w:t xml:space="preserve">simultaneous </w:t>
      </w:r>
      <w:r w:rsidR="00D47B8D">
        <w:t xml:space="preserve">and therefore more consistent </w:t>
      </w:r>
      <w:r w:rsidRPr="00981883">
        <w:t xml:space="preserve">staining of all root samples, which </w:t>
      </w:r>
      <w:r w:rsidR="00D47B8D">
        <w:t xml:space="preserve">our </w:t>
      </w:r>
      <w:r w:rsidRPr="00981883">
        <w:t>lactophenol cotton blue</w:t>
      </w:r>
      <w:r>
        <w:t xml:space="preserve"> </w:t>
      </w:r>
      <w:r w:rsidR="00D47B8D">
        <w:t xml:space="preserve">staining method </w:t>
      </w:r>
      <w:r>
        <w:t>did not allow</w:t>
      </w:r>
      <w:r w:rsidRPr="00981883">
        <w:t xml:space="preserve">. </w:t>
      </w:r>
    </w:p>
    <w:p w14:paraId="12E9A58B" w14:textId="77777777" w:rsidR="00074D86" w:rsidRPr="005B4064" w:rsidRDefault="00074D86" w:rsidP="00074D86">
      <w:pPr>
        <w:spacing w:line="480" w:lineRule="auto"/>
        <w:ind w:firstLine="720"/>
        <w:rPr>
          <w:b/>
          <w:bCs/>
        </w:rPr>
      </w:pPr>
      <w:r>
        <w:t xml:space="preserve">Microscopic analysis showed that </w:t>
      </w:r>
      <w:r w:rsidRPr="005C22B8">
        <w:rPr>
          <w:i/>
          <w:iCs/>
        </w:rPr>
        <w:t xml:space="preserve">Zizania palustris </w:t>
      </w:r>
      <w:r>
        <w:t xml:space="preserve">roots collected from five different basins were consistently colonized by at least low levels of various fungal structures. Histograms and model fitting showed that incidence data were generally best fit to negative binomial distributions. </w:t>
      </w:r>
      <w:proofErr w:type="spellStart"/>
      <w:r>
        <w:t>Klymiuk</w:t>
      </w:r>
      <w:proofErr w:type="spellEnd"/>
      <w:r>
        <w:t xml:space="preserve"> and Sikes (2019) similarly found that fungal incidence had a negative binomial distribution in </w:t>
      </w:r>
      <w:r>
        <w:rPr>
          <w:i/>
          <w:iCs/>
        </w:rPr>
        <w:t xml:space="preserve">Typha </w:t>
      </w:r>
      <w:r>
        <w:t xml:space="preserve">roots. The overall incidence of fungal structures varied between basins with some sites, particularly Cat Lake, having higher incidence than others. The incidence of aseptate hyphae, AMF-like structures, and hyaline hyphae significantly differed between basins. This result contrasts to </w:t>
      </w:r>
      <w:proofErr w:type="spellStart"/>
      <w:r>
        <w:t>Klymiuk</w:t>
      </w:r>
      <w:proofErr w:type="spellEnd"/>
      <w:r>
        <w:t xml:space="preserve"> and Sikes (2019), who found no significant differences in the occurrence of any fungal structures between basins. The only fungal structure for which incidence did not significantly differ </w:t>
      </w:r>
      <w:proofErr w:type="gramStart"/>
      <w:r>
        <w:t>on the basis of</w:t>
      </w:r>
      <w:proofErr w:type="gramEnd"/>
      <w:r>
        <w:t xml:space="preserve"> basin was dematiaceous hyphae, which was present at relatively consistent levels regardless of basin identity, depth, pH, and redox potential. Dematiaceous hyphae are formed by </w:t>
      </w:r>
      <w:r w:rsidRPr="00DC5570">
        <w:t xml:space="preserve">dark septate endophytes (DSEs), which colonize plant roots via septate, </w:t>
      </w:r>
      <w:r>
        <w:t>dematiaceous/darkly pigmented</w:t>
      </w:r>
      <w:r w:rsidRPr="00DC5570">
        <w:t xml:space="preserve"> hyphae (</w:t>
      </w:r>
      <w:proofErr w:type="spellStart"/>
      <w:r w:rsidRPr="00DC5570">
        <w:t>Jumpponen</w:t>
      </w:r>
      <w:proofErr w:type="spellEnd"/>
      <w:r w:rsidRPr="00DC5570">
        <w:t xml:space="preserve"> and Trappe 1998; Kohout et al. </w:t>
      </w:r>
      <w:r w:rsidRPr="00DC5570">
        <w:lastRenderedPageBreak/>
        <w:t xml:space="preserve">2012; </w:t>
      </w:r>
      <w:proofErr w:type="spellStart"/>
      <w:r w:rsidRPr="00DC5570">
        <w:t>Santillán</w:t>
      </w:r>
      <w:proofErr w:type="spellEnd"/>
      <w:r w:rsidRPr="00DC5570">
        <w:t xml:space="preserve">-Manjarrez et al. 2019). </w:t>
      </w:r>
      <w:r>
        <w:t xml:space="preserve">While DSE do colonize wetland plant roots (Kohout et al. 2012), colonization may be more frequent in dry soils than flooded soils </w:t>
      </w:r>
      <w:r w:rsidRPr="00DC5570">
        <w:t>(</w:t>
      </w:r>
      <w:proofErr w:type="spellStart"/>
      <w:r w:rsidRPr="00DC5570">
        <w:t>Santillán</w:t>
      </w:r>
      <w:proofErr w:type="spellEnd"/>
      <w:r w:rsidRPr="00DC5570">
        <w:t xml:space="preserve">-Manjarrez et al. 2019). </w:t>
      </w:r>
      <w:r>
        <w:t xml:space="preserve">This trend of lower fungal incidence in flooded soils compared to dry soils also applies to other fungal structures. For example, </w:t>
      </w:r>
      <w:proofErr w:type="spellStart"/>
      <w:r>
        <w:t>Klymiuk</w:t>
      </w:r>
      <w:proofErr w:type="spellEnd"/>
      <w:r>
        <w:t xml:space="preserve"> and Sikes (2019) found that any degree of soil flooding suppressed hyphal colonization of </w:t>
      </w:r>
      <w:r>
        <w:rPr>
          <w:i/>
          <w:iCs/>
        </w:rPr>
        <w:t>Typha</w:t>
      </w:r>
      <w:r>
        <w:t xml:space="preserve"> roots. Therefore, the consistent colonization of our fully inundated </w:t>
      </w:r>
      <w:r w:rsidRPr="00331524">
        <w:rPr>
          <w:i/>
          <w:iCs/>
        </w:rPr>
        <w:t>Z. palustris</w:t>
      </w:r>
      <w:r>
        <w:t xml:space="preserve"> roots with fungal structures, and the lack of any significant differences </w:t>
      </w:r>
      <w:proofErr w:type="gramStart"/>
      <w:r>
        <w:t>on the basis of</w:t>
      </w:r>
      <w:proofErr w:type="gramEnd"/>
      <w:r>
        <w:t xml:space="preserve"> depth, was unexpected. </w:t>
      </w:r>
    </w:p>
    <w:p w14:paraId="28807334" w14:textId="77777777" w:rsidR="00074D86" w:rsidRDefault="00074D86" w:rsidP="00074D86">
      <w:pPr>
        <w:spacing w:line="480" w:lineRule="auto"/>
        <w:ind w:firstLine="720"/>
      </w:pPr>
      <w:r>
        <w:t xml:space="preserve">The presence of fungal structures in wild rice sampled from both acidic and circumneutral basins suggests that pH is not a strong predictor of fungal incidence in </w:t>
      </w:r>
      <w:r>
        <w:rPr>
          <w:i/>
          <w:iCs/>
        </w:rPr>
        <w:t>Z. palustris</w:t>
      </w:r>
      <w:r>
        <w:t xml:space="preserve"> roots, as only hyaline hyphae had significantly different incidence depending on pH. Hyaline hyphae are formed by various fungal pathogens that exhibit optimal development at more acidic pH (</w:t>
      </w:r>
      <w:r w:rsidRPr="00200BE5">
        <w:t xml:space="preserve">Payne et al. </w:t>
      </w:r>
      <w:r w:rsidRPr="00CF59C1">
        <w:t>1994; Walsh et al. 2004; Qi et al.</w:t>
      </w:r>
      <w:r w:rsidRPr="003367AE">
        <w:t xml:space="preserve"> 2023</w:t>
      </w:r>
      <w:r>
        <w:t xml:space="preserve">). This preference explains why hyaline hyphal incidence was significantly higher in acidic basins than circumneutral basins. Otherwise, the negligible effect of pH on fungal incidence is supported by the fact that Cat Lake and Cat Creek were the only acidic basins we sampled yet despite this shared characteristic and their belonging to the same water body, fungal incidence still varied quite considerably between them. The lack of a strong effect of pH on fungal incidence in </w:t>
      </w:r>
      <w:r>
        <w:rPr>
          <w:i/>
          <w:iCs/>
        </w:rPr>
        <w:t xml:space="preserve">Z. palustris </w:t>
      </w:r>
      <w:r>
        <w:t>roots is somewhat contradictory to previous reports that pH is an important determinant of fungal community structure in wetland soils (Huang et al. 2022; Ding et al. 2023). Additional sampling across more rice lakes is needed to verify that this trend holds across this plant’s endemic and introduced range.</w:t>
      </w:r>
    </w:p>
    <w:p w14:paraId="62D06416" w14:textId="77777777" w:rsidR="00074D86" w:rsidRPr="008C1589" w:rsidRDefault="00074D86" w:rsidP="00074D86">
      <w:pPr>
        <w:spacing w:line="480" w:lineRule="auto"/>
      </w:pPr>
      <w:r>
        <w:tab/>
        <w:t xml:space="preserve">Fungal incidence was higher overall in highly reducing conditions (ORP &lt; 100mV) than moderately reducing conditions (ORP &gt; 100 mV), although this was only significant for aseptate </w:t>
      </w:r>
      <w:r>
        <w:lastRenderedPageBreak/>
        <w:t>and hyaline hyphae. This trend was unexpected as weakly reducing conditions (ORP &gt; 250 mV) are more favourable for fun</w:t>
      </w:r>
      <w:r w:rsidRPr="00CF59C1">
        <w:t xml:space="preserve">gal development (Seo and </w:t>
      </w:r>
      <w:proofErr w:type="spellStart"/>
      <w:r w:rsidRPr="00CF59C1">
        <w:t>DeLaune</w:t>
      </w:r>
      <w:proofErr w:type="spellEnd"/>
      <w:r w:rsidRPr="00CF59C1">
        <w:t xml:space="preserve"> 2010). Similarly</w:t>
      </w:r>
      <w:r>
        <w:t xml:space="preserve">, a significant effect of redox potential on arbuscular mycorrhization of </w:t>
      </w:r>
      <w:r>
        <w:rPr>
          <w:i/>
          <w:iCs/>
        </w:rPr>
        <w:t xml:space="preserve">Z. palustris </w:t>
      </w:r>
      <w:r>
        <w:t xml:space="preserve">root samples is unexpected, as redox state seems to only have a minimal effect on AMF colonization of other </w:t>
      </w:r>
      <w:r w:rsidRPr="00CF59C1">
        <w:t>species (</w:t>
      </w:r>
      <w:r>
        <w:t xml:space="preserve">Christensen and Wigand 1998; </w:t>
      </w:r>
      <w:r w:rsidRPr="00CF59C1">
        <w:t>Martin et al. 2018</w:t>
      </w:r>
      <w:r>
        <w:t xml:space="preserve">). A possible explanation for these discrepancies is that the act of measuring redox potential in a basin often changes the redox potential due to water disturbance. This disruption could explain why our two deepest basins, South Cross Lake and Beresford Lake, which may be expected to have similarly low redox potentials due to higher soil inundation, unexpectedly had quite different redox potentials. Furthermore, there are many factors that can vary between and within basins that were not measured and may have had more explanatory power than those we did measure, such as available nitrogen and phosphorus </w:t>
      </w:r>
      <w:r w:rsidRPr="000E6299">
        <w:t>levels (Ding et al. 2023). The distances</w:t>
      </w:r>
      <w:r>
        <w:t xml:space="preserve"> between our samples within each basin were often quite considerable, such that different samples within the same basin may have behaved more similarly to completely different sites. Increased sample size would likely resolve some of these issues by decreasing the distance between samples and minimizing outliers that may be obscuring trends, particularly because standard error was quite high overall. </w:t>
      </w:r>
    </w:p>
    <w:p w14:paraId="6F9C83CB" w14:textId="30DC103C" w:rsidR="00074D86" w:rsidRDefault="00074D86" w:rsidP="00875463">
      <w:pPr>
        <w:spacing w:line="480" w:lineRule="auto"/>
        <w:ind w:firstLine="720"/>
      </w:pPr>
      <w:r>
        <w:t xml:space="preserve">Overall, aseptate hyphae was the most frequent fungal structure in </w:t>
      </w:r>
      <w:r w:rsidRPr="00C81CE9">
        <w:rPr>
          <w:i/>
          <w:iCs/>
        </w:rPr>
        <w:t>Z. palustris</w:t>
      </w:r>
      <w:r>
        <w:t xml:space="preserve"> roots. </w:t>
      </w:r>
      <w:r w:rsidRPr="00DC5570">
        <w:t>Arbuscular mycorrhization of wetland plants can be detected microscopically by the presence of aseptate hyphae, vesicles, and arbuscules (</w:t>
      </w:r>
      <w:r>
        <w:t xml:space="preserve">Smith and Read 2008; </w:t>
      </w:r>
      <w:r w:rsidRPr="00DC5570">
        <w:t>Martin et al. 201</w:t>
      </w:r>
      <w:r>
        <w:t>8</w:t>
      </w:r>
      <w:r w:rsidRPr="00DC5570">
        <w:t>).</w:t>
      </w:r>
      <w:r w:rsidR="000D58B4">
        <w:t xml:space="preserve"> T</w:t>
      </w:r>
      <w:r>
        <w:t xml:space="preserve">he subphylum </w:t>
      </w:r>
      <w:proofErr w:type="spellStart"/>
      <w:r>
        <w:t>Mucuromycotina</w:t>
      </w:r>
      <w:proofErr w:type="spellEnd"/>
      <w:r>
        <w:t xml:space="preserve"> consists of mucoralean fungi that also produce aseptate hyphae and frequently inhabit soils (</w:t>
      </w:r>
      <w:proofErr w:type="spellStart"/>
      <w:r>
        <w:t>Ziaee</w:t>
      </w:r>
      <w:proofErr w:type="spellEnd"/>
      <w:r>
        <w:t xml:space="preserve"> et al. 2017). Since the incidence of AMF-like structures (vesicles and arbuscules) mirrors the incidence of aseptate hyphae in each basin but at lower levels, the </w:t>
      </w:r>
      <w:r>
        <w:lastRenderedPageBreak/>
        <w:t>aseptate hyphae i</w:t>
      </w:r>
      <w:r w:rsidR="00325D2C">
        <w:t>s likely attributable to AMF</w:t>
      </w:r>
      <w:r w:rsidR="00FB73D1">
        <w:t xml:space="preserve"> rather than mucoralean fungi</w:t>
      </w:r>
      <w:r>
        <w:t xml:space="preserve">. </w:t>
      </w:r>
      <w:r w:rsidR="00D05008">
        <w:t>However, t</w:t>
      </w:r>
      <w:r w:rsidR="00FB73D1">
        <w:t xml:space="preserve">here is </w:t>
      </w:r>
      <w:r w:rsidR="00B36FE1">
        <w:t xml:space="preserve">increasing evidence that </w:t>
      </w:r>
      <w:r w:rsidR="00BF1A9A">
        <w:t>mucoralean fung</w:t>
      </w:r>
      <w:r w:rsidR="00FB73D1">
        <w:t>i</w:t>
      </w:r>
      <w:r w:rsidR="00BF1A9A">
        <w:t xml:space="preserve"> </w:t>
      </w:r>
      <w:r w:rsidR="000E7A4B">
        <w:t xml:space="preserve">also </w:t>
      </w:r>
      <w:r w:rsidR="00BF1A9A">
        <w:t>engage in</w:t>
      </w:r>
      <w:r w:rsidR="00600436">
        <w:t xml:space="preserve"> AMF-like</w:t>
      </w:r>
      <w:r w:rsidR="001A78CA">
        <w:t xml:space="preserve"> mutualistic symbioses with </w:t>
      </w:r>
      <w:r w:rsidR="0093142C">
        <w:t xml:space="preserve">their host </w:t>
      </w:r>
      <w:r w:rsidR="001A78CA">
        <w:t xml:space="preserve">plants </w:t>
      </w:r>
      <w:r w:rsidR="008651A7">
        <w:t>(</w:t>
      </w:r>
      <w:r w:rsidR="000D309A">
        <w:t>Field</w:t>
      </w:r>
      <w:r w:rsidR="0033239C">
        <w:t xml:space="preserve"> et al. </w:t>
      </w:r>
      <w:r w:rsidR="0033239C" w:rsidRPr="0033239C">
        <w:t>2019</w:t>
      </w:r>
      <w:r w:rsidR="008651A7" w:rsidRPr="0033239C">
        <w:t>)</w:t>
      </w:r>
      <w:r w:rsidR="00FB73D1" w:rsidRPr="0033239C">
        <w:t>.</w:t>
      </w:r>
      <w:r w:rsidR="00FB73D1">
        <w:t xml:space="preserve"> </w:t>
      </w:r>
      <w:r w:rsidR="00DD16E4">
        <w:t>Therefore,</w:t>
      </w:r>
      <w:r w:rsidR="008651A7">
        <w:t xml:space="preserve"> </w:t>
      </w:r>
      <w:r w:rsidR="00437C35">
        <w:t xml:space="preserve">the origin of the aseptate hyphae as either mycorrhizal or mucoralean </w:t>
      </w:r>
      <w:r w:rsidR="000E42B4">
        <w:t xml:space="preserve">may not </w:t>
      </w:r>
      <w:r w:rsidR="00022626">
        <w:t xml:space="preserve">have any implications on </w:t>
      </w:r>
      <w:r w:rsidR="00875463">
        <w:t xml:space="preserve">the overall </w:t>
      </w:r>
      <w:r w:rsidR="008467AE">
        <w:t>effect</w:t>
      </w:r>
      <w:r w:rsidR="00BA74D1">
        <w:t xml:space="preserve"> of the colonization</w:t>
      </w:r>
      <w:r w:rsidR="008467AE">
        <w:t xml:space="preserve"> on the plant</w:t>
      </w:r>
      <w:r w:rsidR="00BA74D1">
        <w:t>.</w:t>
      </w:r>
      <w:r w:rsidR="00D05008">
        <w:t xml:space="preserve"> A</w:t>
      </w:r>
      <w:r w:rsidRPr="00DC5570">
        <w:t xml:space="preserve">dditional support for the mycorrhization of </w:t>
      </w:r>
      <w:r w:rsidRPr="00E43E3E">
        <w:rPr>
          <w:i/>
          <w:iCs/>
        </w:rPr>
        <w:t xml:space="preserve">Z. palustris </w:t>
      </w:r>
      <w:r w:rsidRPr="00DC5570">
        <w:t xml:space="preserve">roots comes from their extensive aerenchyma (Stover 1928). This tissue, responsible for oxygen transport to the roots of wetland plants, </w:t>
      </w:r>
      <w:r>
        <w:t>may</w:t>
      </w:r>
      <w:r w:rsidRPr="00DC5570">
        <w:t xml:space="preserve"> coincide with the occurrence of </w:t>
      </w:r>
      <w:r>
        <w:t xml:space="preserve">AMF </w:t>
      </w:r>
      <w:r w:rsidRPr="00DC5570">
        <w:t xml:space="preserve">(Miller 2000; Xu et al. 2016). Since mycorrhization is inhibited by anoxia, roots with extensive aerenchyma are more likely to be adequately oxygenated, theoretically favouring the development of AMF (Khan and Belik 1995). </w:t>
      </w:r>
      <w:r>
        <w:t>Therefore, g</w:t>
      </w:r>
      <w:r w:rsidRPr="00DC5570">
        <w:t xml:space="preserve">iven that </w:t>
      </w:r>
      <w:r w:rsidRPr="00E43E3E">
        <w:rPr>
          <w:i/>
          <w:iCs/>
        </w:rPr>
        <w:t xml:space="preserve">Z. </w:t>
      </w:r>
      <w:r w:rsidRPr="00191B5C">
        <w:rPr>
          <w:i/>
          <w:iCs/>
        </w:rPr>
        <w:t>palustris</w:t>
      </w:r>
      <w:r>
        <w:t xml:space="preserve"> roots contains fungal structures resembling AMF and </w:t>
      </w:r>
      <w:r w:rsidRPr="00191B5C">
        <w:t>can</w:t>
      </w:r>
      <w:r w:rsidRPr="00DC5570">
        <w:t xml:space="preserve"> </w:t>
      </w:r>
      <w:r>
        <w:t>host</w:t>
      </w:r>
      <w:r w:rsidRPr="00DC5570">
        <w:t xml:space="preserve"> AMF in a mesocosm environment, it </w:t>
      </w:r>
      <w:r>
        <w:t xml:space="preserve">likely </w:t>
      </w:r>
      <w:r w:rsidRPr="00DC5570">
        <w:t>host</w:t>
      </w:r>
      <w:r>
        <w:t>s</w:t>
      </w:r>
      <w:r w:rsidRPr="00DC5570">
        <w:t xml:space="preserve"> AMF in </w:t>
      </w:r>
      <w:r>
        <w:t>wild stands as well</w:t>
      </w:r>
      <w:r w:rsidRPr="00DC5570">
        <w:t>.</w:t>
      </w:r>
      <w:r>
        <w:t xml:space="preserve"> The extent to which these associations are functional mycorrhizas is not yet known and must be tested in axenic resynthesis experiments.</w:t>
      </w:r>
    </w:p>
    <w:p w14:paraId="627900D9" w14:textId="77777777" w:rsidR="00074D86" w:rsidRDefault="00074D86" w:rsidP="00074D86">
      <w:pPr>
        <w:spacing w:line="480" w:lineRule="auto"/>
        <w:rPr>
          <w:b/>
          <w:bCs/>
        </w:rPr>
      </w:pPr>
      <w:r>
        <w:rPr>
          <w:b/>
          <w:bCs/>
        </w:rPr>
        <w:t>Quality of Oxford Nanopore amplicon sequencing</w:t>
      </w:r>
    </w:p>
    <w:p w14:paraId="572279A5" w14:textId="77777777" w:rsidR="00074D86" w:rsidRPr="00A61419" w:rsidRDefault="00074D86" w:rsidP="00074D86">
      <w:pPr>
        <w:spacing w:line="480" w:lineRule="auto"/>
      </w:pPr>
      <w:r>
        <w:rPr>
          <w:b/>
          <w:bCs/>
        </w:rPr>
        <w:tab/>
      </w:r>
      <w:r>
        <w:t>The average read quality of our Oxford Nanopore sequence data was 14.1-14.2, which is comparable to the Q-score achieved in other studies using Oxford Nanopore (Q15) but lower than other sequencing methods like Illumina (Q25) (Bejaoui et al. 2025). A Q-score of 30, which is generally considered optimal, denotes one incorrect base call in every thousand base calls, or a 99.9% base call accuracy (Ewing and Green 1998). The highest Q-score that was adequately represented in our sequence data was Q20, which corresponds to one incorrect base call per hundred base calls, or 99% accuracy (Ewing and Green 1998).</w:t>
      </w:r>
    </w:p>
    <w:p w14:paraId="77C6722D" w14:textId="77777777" w:rsidR="00D36C08" w:rsidRDefault="00D36C08" w:rsidP="00074D86">
      <w:pPr>
        <w:spacing w:line="480" w:lineRule="auto"/>
        <w:rPr>
          <w:b/>
          <w:bCs/>
        </w:rPr>
      </w:pPr>
    </w:p>
    <w:p w14:paraId="78FD2C17" w14:textId="77777777" w:rsidR="00D36C08" w:rsidRDefault="00D36C08" w:rsidP="00074D86">
      <w:pPr>
        <w:spacing w:line="480" w:lineRule="auto"/>
        <w:rPr>
          <w:b/>
          <w:bCs/>
        </w:rPr>
      </w:pPr>
    </w:p>
    <w:p w14:paraId="60A18F99" w14:textId="13171E96" w:rsidR="00074D86" w:rsidRDefault="00074D86" w:rsidP="00074D86">
      <w:pPr>
        <w:spacing w:line="480" w:lineRule="auto"/>
        <w:rPr>
          <w:b/>
          <w:bCs/>
        </w:rPr>
      </w:pPr>
      <w:proofErr w:type="spellStart"/>
      <w:r w:rsidRPr="00F34054">
        <w:rPr>
          <w:b/>
          <w:bCs/>
        </w:rPr>
        <w:lastRenderedPageBreak/>
        <w:t>MaarJAM</w:t>
      </w:r>
      <w:proofErr w:type="spellEnd"/>
      <w:r w:rsidRPr="00F34054">
        <w:rPr>
          <w:b/>
          <w:bCs/>
        </w:rPr>
        <w:t xml:space="preserve"> vs. SILVA</w:t>
      </w:r>
    </w:p>
    <w:p w14:paraId="310EC690" w14:textId="77777777" w:rsidR="00074D86" w:rsidRDefault="00074D86" w:rsidP="00074D86">
      <w:pPr>
        <w:spacing w:line="480" w:lineRule="auto"/>
      </w:pPr>
      <w:r>
        <w:rPr>
          <w:b/>
          <w:bCs/>
        </w:rPr>
        <w:tab/>
      </w:r>
      <w:r>
        <w:t xml:space="preserve">The heatmap generated for the 18S sequences with the </w:t>
      </w:r>
      <w:proofErr w:type="spellStart"/>
      <w:r>
        <w:t>MaarJAM</w:t>
      </w:r>
      <w:proofErr w:type="spellEnd"/>
      <w:r>
        <w:t xml:space="preserve"> database contained many unclassified singleton OTUs appearing only once in the dataset. While singletons can represent uncharacterized species, given that taxonomic assignment with the SILVA database returned various non-AMF taxa, these singletons most likely resulted from errors during sequencing and/or off-target amplification (Dickie 2010). The 40-cycle PCR we implemented to adequately amplify our rhizosphere soil samples may have resulted in amplification of contaminating DNA sequences, which are prevalent in soil samples (Witzke et al. 2020). Amplification of contaminating DNA explains the occurrence of non-fungal OTUs in the SILVA heatmap. Additionally, AMF-specific 18S primers sometimes fail to amplify recently characterized AMF species and AMF sequences from field samples (</w:t>
      </w:r>
      <w:r>
        <w:rPr>
          <w:color w:val="000000"/>
        </w:rPr>
        <w:t>Lee et al. 2008).</w:t>
      </w:r>
      <w:r>
        <w:t xml:space="preserve"> As such, the four non-</w:t>
      </w:r>
      <w:proofErr w:type="gramStart"/>
      <w:r>
        <w:t>singleton</w:t>
      </w:r>
      <w:proofErr w:type="gramEnd"/>
      <w:r>
        <w:t xml:space="preserve"> unclassified OTUs that occurred in multiple samples could correspond to uncharacterized or recently characterized AMF species, although off-target amplification is simultaneously possible.</w:t>
      </w:r>
    </w:p>
    <w:p w14:paraId="3529A9F6" w14:textId="1921D4F0" w:rsidR="00074D86" w:rsidRPr="00CD4E47" w:rsidRDefault="00074D86" w:rsidP="00074D86">
      <w:pPr>
        <w:spacing w:line="480" w:lineRule="auto"/>
        <w:rPr>
          <w:color w:val="000000"/>
        </w:rPr>
      </w:pPr>
      <w:r>
        <w:tab/>
        <w:t xml:space="preserve">More importantly, we have identified three genera of AMF that inhabit the rhizosphere of </w:t>
      </w:r>
      <w:r>
        <w:rPr>
          <w:i/>
          <w:iCs/>
        </w:rPr>
        <w:t>Zizania palustris</w:t>
      </w:r>
      <w:r>
        <w:t xml:space="preserve">: </w:t>
      </w:r>
      <w:proofErr w:type="spellStart"/>
      <w:r w:rsidRPr="00231F8B">
        <w:rPr>
          <w:i/>
          <w:iCs/>
        </w:rPr>
        <w:t>Acaulospora</w:t>
      </w:r>
      <w:proofErr w:type="spellEnd"/>
      <w:r>
        <w:t xml:space="preserve">, </w:t>
      </w:r>
      <w:r w:rsidRPr="00231F8B">
        <w:rPr>
          <w:i/>
          <w:iCs/>
        </w:rPr>
        <w:t>Glomus</w:t>
      </w:r>
      <w:r>
        <w:t xml:space="preserve">, and </w:t>
      </w:r>
      <w:proofErr w:type="spellStart"/>
      <w:r w:rsidRPr="00231F8B">
        <w:rPr>
          <w:i/>
          <w:iCs/>
        </w:rPr>
        <w:t>Claroideoglomus</w:t>
      </w:r>
      <w:proofErr w:type="spellEnd"/>
      <w:r>
        <w:t xml:space="preserve">. </w:t>
      </w:r>
      <w:proofErr w:type="spellStart"/>
      <w:r w:rsidRPr="00231F8B">
        <w:rPr>
          <w:i/>
          <w:iCs/>
        </w:rPr>
        <w:t>Acaulospora</w:t>
      </w:r>
      <w:proofErr w:type="spellEnd"/>
      <w:r>
        <w:t xml:space="preserve"> was identified in all our basins. As a genus of around 60 species, </w:t>
      </w:r>
      <w:proofErr w:type="spellStart"/>
      <w:r w:rsidRPr="00231F8B">
        <w:rPr>
          <w:i/>
          <w:iCs/>
        </w:rPr>
        <w:t>Acaulospora</w:t>
      </w:r>
      <w:proofErr w:type="spellEnd"/>
      <w:r>
        <w:t xml:space="preserve"> has very wide distribution and new species are continuously being described. Our OTUs did not match to any </w:t>
      </w:r>
      <w:proofErr w:type="spellStart"/>
      <w:r w:rsidRPr="00231F8B">
        <w:rPr>
          <w:i/>
          <w:iCs/>
        </w:rPr>
        <w:t>Acaulospora</w:t>
      </w:r>
      <w:proofErr w:type="spellEnd"/>
      <w:r>
        <w:t xml:space="preserve"> sequences at the species level but did match to sequences isolated from trees in South American rainforests in which </w:t>
      </w:r>
      <w:proofErr w:type="spellStart"/>
      <w:r w:rsidRPr="00231F8B">
        <w:rPr>
          <w:i/>
          <w:iCs/>
        </w:rPr>
        <w:t>Acaulospora</w:t>
      </w:r>
      <w:proofErr w:type="spellEnd"/>
      <w:r>
        <w:t xml:space="preserve"> diversity is particularly high (</w:t>
      </w:r>
      <w:r>
        <w:rPr>
          <w:color w:val="000000"/>
        </w:rPr>
        <w:t xml:space="preserve">Haug et </w:t>
      </w:r>
      <w:r w:rsidRPr="0031305F">
        <w:rPr>
          <w:color w:val="000000"/>
        </w:rPr>
        <w:t xml:space="preserve">al. 2004; Beck et al. 2007; Kottke et al. 2008; </w:t>
      </w:r>
      <w:r w:rsidRPr="0031305F">
        <w:t>da Silva et al. 2022</w:t>
      </w:r>
      <w:r w:rsidRPr="0031305F">
        <w:rPr>
          <w:color w:val="000000"/>
        </w:rPr>
        <w:t>).</w:t>
      </w:r>
      <w:r>
        <w:rPr>
          <w:color w:val="000000"/>
        </w:rPr>
        <w:t xml:space="preserve"> </w:t>
      </w:r>
      <w:r w:rsidRPr="00231F8B">
        <w:rPr>
          <w:i/>
          <w:iCs/>
          <w:color w:val="000000"/>
        </w:rPr>
        <w:t>Glomus</w:t>
      </w:r>
      <w:r>
        <w:rPr>
          <w:color w:val="000000"/>
        </w:rPr>
        <w:t xml:space="preserve">, identified in all basins but Cat Lake, is the largest genus of AMF consisting of ~85 species and has similarly wide distribution to </w:t>
      </w:r>
      <w:proofErr w:type="spellStart"/>
      <w:r w:rsidRPr="00231F8B">
        <w:rPr>
          <w:i/>
          <w:iCs/>
          <w:color w:val="000000"/>
        </w:rPr>
        <w:t>Acaulospora</w:t>
      </w:r>
      <w:proofErr w:type="spellEnd"/>
      <w:r>
        <w:rPr>
          <w:color w:val="000000"/>
        </w:rPr>
        <w:t xml:space="preserve"> (</w:t>
      </w:r>
      <w:proofErr w:type="spellStart"/>
      <w:r>
        <w:rPr>
          <w:color w:val="000000"/>
        </w:rPr>
        <w:t>Ouhaddou</w:t>
      </w:r>
      <w:proofErr w:type="spellEnd"/>
      <w:r>
        <w:rPr>
          <w:color w:val="000000"/>
        </w:rPr>
        <w:t xml:space="preserve"> et al. 2025). </w:t>
      </w:r>
      <w:proofErr w:type="spellStart"/>
      <w:r w:rsidRPr="00231F8B">
        <w:rPr>
          <w:i/>
          <w:iCs/>
          <w:color w:val="000000"/>
        </w:rPr>
        <w:t>Claroideoglomus</w:t>
      </w:r>
      <w:proofErr w:type="spellEnd"/>
      <w:r>
        <w:rPr>
          <w:color w:val="000000"/>
        </w:rPr>
        <w:t xml:space="preserve">, a smaller and more recently defined </w:t>
      </w:r>
      <w:r>
        <w:rPr>
          <w:color w:val="000000"/>
        </w:rPr>
        <w:lastRenderedPageBreak/>
        <w:t>genus of AMF (</w:t>
      </w:r>
      <w:proofErr w:type="spellStart"/>
      <w:r w:rsidRPr="00364BF0">
        <w:t>Schüßler</w:t>
      </w:r>
      <w:proofErr w:type="spellEnd"/>
      <w:r>
        <w:t xml:space="preserve"> and W</w:t>
      </w:r>
      <w:r w:rsidRPr="00364BF0">
        <w:t>alker</w:t>
      </w:r>
      <w:r>
        <w:t xml:space="preserve"> </w:t>
      </w:r>
      <w:r w:rsidRPr="00364BF0">
        <w:t>2010</w:t>
      </w:r>
      <w:r>
        <w:rPr>
          <w:color w:val="000000"/>
        </w:rPr>
        <w:t xml:space="preserve">), was identified in all our basins except South Cross Lake and Bird Lake. Our OTUs did not match to any formally described </w:t>
      </w:r>
      <w:proofErr w:type="spellStart"/>
      <w:r w:rsidRPr="00231F8B">
        <w:rPr>
          <w:i/>
          <w:iCs/>
          <w:color w:val="000000"/>
        </w:rPr>
        <w:t>Claroideoglomus</w:t>
      </w:r>
      <w:proofErr w:type="spellEnd"/>
      <w:r>
        <w:rPr>
          <w:color w:val="000000"/>
        </w:rPr>
        <w:t xml:space="preserve"> species but did match sequences as geographically separated as those from </w:t>
      </w:r>
      <w:proofErr w:type="spellStart"/>
      <w:r w:rsidRPr="00231F8B">
        <w:rPr>
          <w:i/>
          <w:iCs/>
          <w:color w:val="000000"/>
        </w:rPr>
        <w:t>Acaulospora</w:t>
      </w:r>
      <w:proofErr w:type="spellEnd"/>
      <w:r>
        <w:rPr>
          <w:color w:val="000000"/>
        </w:rPr>
        <w:t xml:space="preserve"> and </w:t>
      </w:r>
      <w:r w:rsidRPr="00231F8B">
        <w:rPr>
          <w:i/>
          <w:iCs/>
          <w:color w:val="000000"/>
        </w:rPr>
        <w:t>Glomus</w:t>
      </w:r>
      <w:r>
        <w:rPr>
          <w:color w:val="000000"/>
        </w:rPr>
        <w:t xml:space="preserve"> (</w:t>
      </w:r>
      <w:proofErr w:type="spellStart"/>
      <w:r w:rsidRPr="00FA5559">
        <w:rPr>
          <w:color w:val="000000"/>
        </w:rPr>
        <w:t>Vandenkoornhuyse</w:t>
      </w:r>
      <w:proofErr w:type="spellEnd"/>
      <w:r w:rsidRPr="00FA5559">
        <w:rPr>
          <w:color w:val="000000"/>
        </w:rPr>
        <w:t xml:space="preserve"> et al. 2002; Lee</w:t>
      </w:r>
      <w:r>
        <w:rPr>
          <w:color w:val="000000"/>
        </w:rPr>
        <w:t xml:space="preserve"> et al. 2008).</w:t>
      </w:r>
    </w:p>
    <w:p w14:paraId="1A6A008F" w14:textId="77777777" w:rsidR="00074D86" w:rsidRPr="00A631C7" w:rsidRDefault="00074D86" w:rsidP="00074D86">
      <w:pPr>
        <w:spacing w:line="480" w:lineRule="auto"/>
        <w:rPr>
          <w:b/>
          <w:bCs/>
        </w:rPr>
      </w:pPr>
      <w:r w:rsidRPr="00A631C7">
        <w:rPr>
          <w:b/>
          <w:bCs/>
        </w:rPr>
        <w:t>AMF incidence vs. heatmap</w:t>
      </w:r>
    </w:p>
    <w:p w14:paraId="6FA43EA5" w14:textId="77777777" w:rsidR="00074D86" w:rsidRPr="00C865C2" w:rsidRDefault="00074D86" w:rsidP="00074D86">
      <w:pPr>
        <w:spacing w:line="480" w:lineRule="auto"/>
      </w:pPr>
      <w:r>
        <w:tab/>
        <w:t xml:space="preserve">Although we have confirmed the presence of fungal structures resembling AMF in </w:t>
      </w:r>
      <w:r w:rsidRPr="00AD6659">
        <w:rPr>
          <w:i/>
          <w:iCs/>
        </w:rPr>
        <w:t>Z. palustris</w:t>
      </w:r>
      <w:r>
        <w:t xml:space="preserve"> roots and the presence of DNA corresponding to three genera of AMF in the surrounding rhizosphere soil, whether these identified genera accurately reflect the specific taxa colonizing </w:t>
      </w:r>
      <w:r>
        <w:rPr>
          <w:i/>
          <w:iCs/>
        </w:rPr>
        <w:t xml:space="preserve">Z. palustris </w:t>
      </w:r>
      <w:r>
        <w:t xml:space="preserve">roots cannot be confirmed until after metabarcoding of root DNA. It can be assumed that the rhizosphere is a pool of AMF available for association with </w:t>
      </w:r>
      <w:r w:rsidRPr="00AD6659">
        <w:rPr>
          <w:i/>
          <w:iCs/>
        </w:rPr>
        <w:t xml:space="preserve">Z. palustris </w:t>
      </w:r>
      <w:r>
        <w:t xml:space="preserve">roots. However, this does not seem to be the case upon comparison of the </w:t>
      </w:r>
      <w:proofErr w:type="spellStart"/>
      <w:r>
        <w:t>MaarJAM</w:t>
      </w:r>
      <w:proofErr w:type="spellEnd"/>
      <w:r>
        <w:t xml:space="preserve"> heatmap and root incidence data. Interestingly, the Cat Creek and Beresford Lake samples, the basins with the lowest incidence of aseptate hyphae, had the highest incidence of the three AMF genera in their surrounding rhizosphere soil. Meanwhile, Cat Lake, South Cross Lake, and Bird Lake, the basins with the highest incidence of aseptate hyphae, had comparably low incidence of the three AMF genera in their respective rhizosphere soils. While it may be assumed that a higher incidence of AMF taxa in the surrounding soil would increase the likelihood that a plant’s roots are colonized by those taxa and therefore have higher aseptate hyphal incidence, it is also possible that the presence of only one or a couple AMF genera is sufficient for the same extent of mycorrhizal colonization. Both possibilities are supported by other studies: plant roots sampled from the field are often simultaneously colonized by multiple AMF species (</w:t>
      </w:r>
      <w:r w:rsidRPr="00AC5A3F">
        <w:rPr>
          <w:color w:val="000000" w:themeColor="text1"/>
        </w:rPr>
        <w:t>Mummey et al. 2009</w:t>
      </w:r>
      <w:r>
        <w:t>). However, plants directly inoculated with multiple species end up being predominantly colonized by only one of those species (</w:t>
      </w:r>
      <w:r w:rsidRPr="003740AC">
        <w:rPr>
          <w:color w:val="000000" w:themeColor="text1"/>
        </w:rPr>
        <w:t>Jansa et al. 2008</w:t>
      </w:r>
      <w:r>
        <w:t xml:space="preserve">). Therefore, the extent to which the </w:t>
      </w:r>
      <w:r>
        <w:lastRenderedPageBreak/>
        <w:t>AMF composition of a plant’s roots reflects the diversity of AMF taxa available in the environment is inconclusive. The incidence of AMF structures may be similarly uninformative, as the production of vesicles varies between different AMF species (</w:t>
      </w:r>
      <w:r w:rsidRPr="003740AC">
        <w:rPr>
          <w:color w:val="000000" w:themeColor="text1"/>
        </w:rPr>
        <w:t>Jansa et al. 2008</w:t>
      </w:r>
      <w:r>
        <w:t xml:space="preserve">). Another possibility is that the low diversity of AMF taxa in the rhizosphere of some samples was the result of unsuccessful amplification of those samples. For example, the </w:t>
      </w:r>
      <w:proofErr w:type="spellStart"/>
      <w:r>
        <w:t>MaarJAM</w:t>
      </w:r>
      <w:proofErr w:type="spellEnd"/>
      <w:r>
        <w:t xml:space="preserve"> heatmap shows that both South Cross Lake 3 (SCL_3S) and Bird Lake 3 (BirL_3S) completely lack OTUs corresponding to the three AMF genera and simultaneously have a high number of unclassified </w:t>
      </w:r>
      <w:proofErr w:type="gramStart"/>
      <w:r>
        <w:t>singleton</w:t>
      </w:r>
      <w:proofErr w:type="gramEnd"/>
      <w:r>
        <w:t xml:space="preserve"> OTUs, which may result from amplification of contaminating DNA as previously described. Metabarcoding of the </w:t>
      </w:r>
      <w:r>
        <w:rPr>
          <w:i/>
          <w:iCs/>
        </w:rPr>
        <w:t xml:space="preserve">Z. palustris </w:t>
      </w:r>
      <w:r>
        <w:t>root-endogenous fungal communities should resolve these uncertainties.</w:t>
      </w:r>
    </w:p>
    <w:p w14:paraId="0B0431D6" w14:textId="77777777" w:rsidR="00074D86" w:rsidRDefault="00074D86" w:rsidP="00074D86">
      <w:pPr>
        <w:spacing w:line="480" w:lineRule="auto"/>
        <w:rPr>
          <w:b/>
          <w:bCs/>
        </w:rPr>
      </w:pPr>
      <w:r>
        <w:rPr>
          <w:b/>
          <w:bCs/>
        </w:rPr>
        <w:t>ITS</w:t>
      </w:r>
    </w:p>
    <w:p w14:paraId="3AF895D1" w14:textId="77777777" w:rsidR="00074D86" w:rsidRPr="00803AF5" w:rsidRDefault="00074D86" w:rsidP="00074D86">
      <w:pPr>
        <w:spacing w:line="480" w:lineRule="auto"/>
      </w:pPr>
      <w:r>
        <w:rPr>
          <w:b/>
          <w:bCs/>
        </w:rPr>
        <w:tab/>
      </w:r>
      <w:r>
        <w:t xml:space="preserve">The substantial number of unclassified OTUs in the UNITE heatmap is likely due to the amplification of contaminating DNA due to implementation of the 40-cycle PCR as described for the 18S samples. The slightly lower number of unclassified OTUs in the ITS dataset compared to the 18S dataset may result from the lower specificity of the UNITE and RDP databases, which encompass all fungi, compared to the 18S databases, which encompass only AMF. In the UNITE heatmap, most of the classified OTUs were from the phyla Basidiomycota and Ascomycota, which are the primary constituents of wetland plant root </w:t>
      </w:r>
      <w:proofErr w:type="spellStart"/>
      <w:r>
        <w:t>endosphere</w:t>
      </w:r>
      <w:proofErr w:type="spellEnd"/>
      <w:r>
        <w:t xml:space="preserve"> communities (Huang et al. 2022; Ding et al. 2023; Iqbal et al. 2023; Wang et al. 2023). The basidiomycotan taxa consisted of three genera of yeasts (</w:t>
      </w:r>
      <w:proofErr w:type="spellStart"/>
      <w:r>
        <w:rPr>
          <w:i/>
          <w:iCs/>
        </w:rPr>
        <w:t>Mrakia</w:t>
      </w:r>
      <w:proofErr w:type="spellEnd"/>
      <w:r>
        <w:rPr>
          <w:i/>
          <w:iCs/>
        </w:rPr>
        <w:t xml:space="preserve">, </w:t>
      </w:r>
      <w:proofErr w:type="spellStart"/>
      <w:r>
        <w:rPr>
          <w:i/>
          <w:iCs/>
        </w:rPr>
        <w:t>Sporobolomyces</w:t>
      </w:r>
      <w:proofErr w:type="spellEnd"/>
      <w:r>
        <w:rPr>
          <w:i/>
          <w:iCs/>
        </w:rPr>
        <w:t xml:space="preserve">, </w:t>
      </w:r>
      <w:r>
        <w:t xml:space="preserve">and </w:t>
      </w:r>
      <w:proofErr w:type="spellStart"/>
      <w:r w:rsidRPr="00B10F0B">
        <w:rPr>
          <w:i/>
          <w:iCs/>
        </w:rPr>
        <w:t>Solicoccozyma</w:t>
      </w:r>
      <w:proofErr w:type="spellEnd"/>
      <w:r>
        <w:t xml:space="preserve">) </w:t>
      </w:r>
      <w:r w:rsidRPr="00B10F0B">
        <w:t>and</w:t>
      </w:r>
      <w:r>
        <w:t xml:space="preserve"> one genus of saprotrophic mushrooms (</w:t>
      </w:r>
      <w:proofErr w:type="spellStart"/>
      <w:r>
        <w:rPr>
          <w:i/>
          <w:iCs/>
        </w:rPr>
        <w:t>Pholiota</w:t>
      </w:r>
      <w:proofErr w:type="spellEnd"/>
      <w:r>
        <w:t xml:space="preserve">). All three yeast genera are distributed worldwide and are frequently isolated from soils and sometimes aquatic systems, while members of </w:t>
      </w:r>
      <w:proofErr w:type="spellStart"/>
      <w:r w:rsidRPr="009976DD">
        <w:rPr>
          <w:i/>
          <w:iCs/>
        </w:rPr>
        <w:t>Pholiota</w:t>
      </w:r>
      <w:proofErr w:type="spellEnd"/>
      <w:r>
        <w:t xml:space="preserve"> are specifically isolated from temperate soils (</w:t>
      </w:r>
      <w:r w:rsidRPr="00B02D9D">
        <w:rPr>
          <w:color w:val="000000" w:themeColor="text1"/>
        </w:rPr>
        <w:t xml:space="preserve">Xin and Zhou 2007; </w:t>
      </w:r>
      <w:proofErr w:type="spellStart"/>
      <w:r w:rsidRPr="00B02D9D">
        <w:rPr>
          <w:color w:val="000000" w:themeColor="text1"/>
        </w:rPr>
        <w:lastRenderedPageBreak/>
        <w:t>Mašinová</w:t>
      </w:r>
      <w:proofErr w:type="spellEnd"/>
      <w:r w:rsidRPr="00B02D9D">
        <w:rPr>
          <w:color w:val="000000" w:themeColor="text1"/>
        </w:rPr>
        <w:t xml:space="preserve"> et al. 2016; </w:t>
      </w:r>
      <w:r>
        <w:rPr>
          <w:color w:val="000000" w:themeColor="text1"/>
        </w:rPr>
        <w:t xml:space="preserve">Lee et al. 2020; </w:t>
      </w:r>
      <w:r w:rsidRPr="00B02D9D">
        <w:rPr>
          <w:rStyle w:val="Emphasis"/>
          <w:i w:val="0"/>
          <w:iCs w:val="0"/>
          <w:color w:val="000000" w:themeColor="text1"/>
        </w:rPr>
        <w:t>Fatemi et al. 2022</w:t>
      </w:r>
      <w:r>
        <w:t xml:space="preserve">). The </w:t>
      </w:r>
      <w:proofErr w:type="spellStart"/>
      <w:r w:rsidRPr="00553BF8">
        <w:rPr>
          <w:i/>
          <w:iCs/>
        </w:rPr>
        <w:t>Babjevia</w:t>
      </w:r>
      <w:proofErr w:type="spellEnd"/>
      <w:r>
        <w:t xml:space="preserve"> OTU, the only ascomycotan OTU identified in the UNITE heatmap, has also been isolated from soils (Smith et al. 1995). Taxonomic assignment using the RDP database was largely </w:t>
      </w:r>
      <w:proofErr w:type="gramStart"/>
      <w:r>
        <w:t>similar to</w:t>
      </w:r>
      <w:proofErr w:type="gramEnd"/>
      <w:r>
        <w:t xml:space="preserve"> that using the UNITE database. </w:t>
      </w:r>
      <w:proofErr w:type="spellStart"/>
      <w:r w:rsidRPr="00553BF8">
        <w:rPr>
          <w:i/>
          <w:iCs/>
        </w:rPr>
        <w:t>Mrakia</w:t>
      </w:r>
      <w:proofErr w:type="spellEnd"/>
      <w:r>
        <w:t xml:space="preserve"> and </w:t>
      </w:r>
      <w:proofErr w:type="spellStart"/>
      <w:r w:rsidRPr="00553BF8">
        <w:rPr>
          <w:i/>
          <w:iCs/>
        </w:rPr>
        <w:t>Pholiota</w:t>
      </w:r>
      <w:proofErr w:type="spellEnd"/>
      <w:r>
        <w:t xml:space="preserve"> were both successfully identified by both databases. The OTUs identified as </w:t>
      </w:r>
      <w:proofErr w:type="spellStart"/>
      <w:r w:rsidRPr="001C3221">
        <w:rPr>
          <w:i/>
          <w:iCs/>
        </w:rPr>
        <w:t>Sporobolomyces</w:t>
      </w:r>
      <w:proofErr w:type="spellEnd"/>
      <w:r>
        <w:t xml:space="preserve"> and </w:t>
      </w:r>
      <w:proofErr w:type="spellStart"/>
      <w:r w:rsidRPr="001C3221">
        <w:rPr>
          <w:i/>
          <w:iCs/>
        </w:rPr>
        <w:t>Solicoccozyma</w:t>
      </w:r>
      <w:proofErr w:type="spellEnd"/>
      <w:r>
        <w:t xml:space="preserve"> using UNITE were identified as </w:t>
      </w:r>
      <w:proofErr w:type="spellStart"/>
      <w:r w:rsidRPr="00553BF8">
        <w:rPr>
          <w:i/>
          <w:iCs/>
        </w:rPr>
        <w:t>Sporidiobolus</w:t>
      </w:r>
      <w:proofErr w:type="spellEnd"/>
      <w:r>
        <w:t xml:space="preserve"> and </w:t>
      </w:r>
      <w:r w:rsidRPr="00553BF8">
        <w:rPr>
          <w:i/>
          <w:iCs/>
        </w:rPr>
        <w:t>Cryptococcus</w:t>
      </w:r>
      <w:r>
        <w:t xml:space="preserve"> by RDP, respectively. This discrepancy results from the fact that the RDP database is not currently maintained and is therefore not up to date on more recent reclassifications involving these genera (</w:t>
      </w:r>
      <w:r w:rsidRPr="000014B8">
        <w:rPr>
          <w:color w:val="000000" w:themeColor="text1"/>
        </w:rPr>
        <w:t>Liu et al. 2016; Wang et al. 2016</w:t>
      </w:r>
      <w:r>
        <w:t>). Given that UNITE is more up to date, it is superior for the taxonomic assignment of ITS sequences.</w:t>
      </w:r>
    </w:p>
    <w:p w14:paraId="6D9839CE" w14:textId="77777777" w:rsidR="00074D86" w:rsidRPr="00D05405" w:rsidRDefault="00074D86" w:rsidP="00074D86">
      <w:pPr>
        <w:pStyle w:val="Heading1"/>
        <w:spacing w:before="0" w:line="480" w:lineRule="auto"/>
        <w:rPr>
          <w:rFonts w:ascii="Times New Roman" w:hAnsi="Times New Roman" w:cs="Times New Roman"/>
          <w:b/>
          <w:bCs/>
          <w:color w:val="000000" w:themeColor="text1"/>
          <w:sz w:val="24"/>
          <w:szCs w:val="24"/>
        </w:rPr>
      </w:pPr>
      <w:r w:rsidRPr="00D05405">
        <w:rPr>
          <w:rFonts w:ascii="Times New Roman" w:hAnsi="Times New Roman" w:cs="Times New Roman"/>
          <w:b/>
          <w:bCs/>
          <w:color w:val="000000" w:themeColor="text1"/>
          <w:sz w:val="24"/>
          <w:szCs w:val="24"/>
        </w:rPr>
        <w:t>Conclusion</w:t>
      </w:r>
    </w:p>
    <w:p w14:paraId="03EE8D99" w14:textId="77777777" w:rsidR="00074D86" w:rsidRDefault="00074D86" w:rsidP="00074D86">
      <w:pPr>
        <w:spacing w:line="480" w:lineRule="auto"/>
      </w:pPr>
      <w:r>
        <w:tab/>
        <w:t xml:space="preserve">To identify the fungal communities associated with </w:t>
      </w:r>
      <w:r>
        <w:rPr>
          <w:i/>
          <w:iCs/>
        </w:rPr>
        <w:t>Zizania palustris</w:t>
      </w:r>
      <w:r>
        <w:t xml:space="preserve"> roots, I troubleshooted a metabarcoding protocol to sequence fungal ITS and 18S regions from rhizosphere soils. For optimal removal of inhibitory contaminants present in these samples, I confirmed the necessity of a post-extraction purification step. Furthermore, I developed a PCR protocol for both primer pairs to amplify low microbial biomass samples, which includes a 40-cycle PCR, non-hot start Taq DNA polymerase, and optimized annealing temperatures. Following sequencing of these amplicons using Oxford Nanopore, the ITS data showed that the </w:t>
      </w:r>
      <w:r>
        <w:rPr>
          <w:i/>
          <w:iCs/>
        </w:rPr>
        <w:t>Z. palustris</w:t>
      </w:r>
      <w:r>
        <w:t xml:space="preserve"> rhizosphere is dominated by basidiomycotan and some ascomycotan fungi, while the 18S data identified three genera of AMF: </w:t>
      </w:r>
      <w:r>
        <w:rPr>
          <w:i/>
          <w:iCs/>
        </w:rPr>
        <w:t xml:space="preserve">Glomus, </w:t>
      </w:r>
      <w:proofErr w:type="spellStart"/>
      <w:r>
        <w:rPr>
          <w:i/>
          <w:iCs/>
        </w:rPr>
        <w:t>Acaulospora</w:t>
      </w:r>
      <w:proofErr w:type="spellEnd"/>
      <w:r>
        <w:rPr>
          <w:i/>
          <w:iCs/>
        </w:rPr>
        <w:t xml:space="preserve">, </w:t>
      </w:r>
      <w:r>
        <w:t xml:space="preserve">and </w:t>
      </w:r>
      <w:proofErr w:type="spellStart"/>
      <w:r>
        <w:rPr>
          <w:i/>
          <w:iCs/>
        </w:rPr>
        <w:t>Claroideoglomus</w:t>
      </w:r>
      <w:proofErr w:type="spellEnd"/>
      <w:r>
        <w:t xml:space="preserve">. Fungal incidence data showed that roots are colonized by low levels of aseptate, dematiaceous, and hyaline hyphae, as well as AMF-like structures, regardless of soil inundation. Overall, fungal incidence varied between basins, was higher in highly reducing than moderately reducing conditions, and was not greatly affected by pH. However, further sampling of more rice lakes is </w:t>
      </w:r>
      <w:r>
        <w:lastRenderedPageBreak/>
        <w:t xml:space="preserve">necessary to resolve issues associated with low sample size and determine the true extent of these trends. </w:t>
      </w:r>
    </w:p>
    <w:p w14:paraId="71BAE080" w14:textId="77777777" w:rsidR="00074D86" w:rsidRDefault="00074D86" w:rsidP="00074D86">
      <w:pPr>
        <w:spacing w:line="480" w:lineRule="auto"/>
        <w:ind w:firstLine="360"/>
      </w:pPr>
      <w:r>
        <w:t xml:space="preserve">While there are fungal structures resembling AMF within </w:t>
      </w:r>
      <w:r>
        <w:rPr>
          <w:i/>
          <w:iCs/>
        </w:rPr>
        <w:t>Z. palustris</w:t>
      </w:r>
      <w:r>
        <w:t xml:space="preserve"> roots and three genera of AMF within the surrounding rhizosphere soil, whether </w:t>
      </w:r>
      <w:r>
        <w:rPr>
          <w:i/>
          <w:iCs/>
        </w:rPr>
        <w:t xml:space="preserve">Z. palustris </w:t>
      </w:r>
      <w:r>
        <w:t xml:space="preserve">truly hosts AMF in wild stands cannot be confirmed until the root-endogenous fungi are sequenced. If at that point, AMF species are identified within the roots, axenic resynthesis experiments will be necessary to test the nature of the symbiosis of each species, as AMF symbioses can be parasitic, neutral, and mutualistic. In these experiments, </w:t>
      </w:r>
      <w:r>
        <w:rPr>
          <w:i/>
          <w:iCs/>
        </w:rPr>
        <w:t>Z. palustris</w:t>
      </w:r>
      <w:r>
        <w:t xml:space="preserve"> will be inoculated with the identified species of AMF and upon plant maturity, plant growth metrics and tissue nutrient content of inoculated plants</w:t>
      </w:r>
      <w:r>
        <w:rPr>
          <w:i/>
          <w:iCs/>
        </w:rPr>
        <w:t xml:space="preserve"> </w:t>
      </w:r>
      <w:r>
        <w:t xml:space="preserve">can be compared to those of non-inoculated plants to determine the symbiotic effects of each species. Ultimately, AMF species that are identified as mutualistic can be applied in the agriculture and restoration of </w:t>
      </w:r>
      <w:r>
        <w:rPr>
          <w:i/>
          <w:iCs/>
        </w:rPr>
        <w:t xml:space="preserve">Z. palustris </w:t>
      </w:r>
      <w:r>
        <w:t>to enhance the uptake of phosphorus, a resource that often limits wild rice production.</w:t>
      </w:r>
    </w:p>
    <w:p w14:paraId="29437800" w14:textId="77777777" w:rsidR="00074D86" w:rsidRDefault="00074D86" w:rsidP="00074D86">
      <w:pPr>
        <w:spacing w:line="480" w:lineRule="auto"/>
        <w:ind w:firstLine="360"/>
      </w:pPr>
    </w:p>
    <w:p w14:paraId="1C5F6840" w14:textId="77777777" w:rsidR="00074D86" w:rsidRDefault="00074D86" w:rsidP="00074D86">
      <w:pPr>
        <w:spacing w:line="480" w:lineRule="auto"/>
        <w:ind w:firstLine="360"/>
      </w:pPr>
    </w:p>
    <w:p w14:paraId="132F2756" w14:textId="77777777" w:rsidR="00074D86" w:rsidRDefault="00074D86" w:rsidP="00074D86">
      <w:pPr>
        <w:spacing w:line="480" w:lineRule="auto"/>
      </w:pPr>
    </w:p>
    <w:p w14:paraId="1304B7AE" w14:textId="77777777" w:rsidR="00074D86" w:rsidRDefault="00074D86" w:rsidP="00074D86">
      <w:pPr>
        <w:spacing w:line="480" w:lineRule="auto"/>
      </w:pPr>
    </w:p>
    <w:p w14:paraId="370752D9" w14:textId="77777777" w:rsidR="00074D86" w:rsidRDefault="00074D86" w:rsidP="00074D86">
      <w:pPr>
        <w:spacing w:line="480" w:lineRule="auto"/>
      </w:pPr>
    </w:p>
    <w:p w14:paraId="2F0210FF" w14:textId="77777777" w:rsidR="00074D86" w:rsidRDefault="00074D86" w:rsidP="00074D86">
      <w:pPr>
        <w:spacing w:line="480" w:lineRule="auto"/>
      </w:pPr>
    </w:p>
    <w:p w14:paraId="7D52C905" w14:textId="77777777" w:rsidR="00074D86" w:rsidRDefault="00074D86" w:rsidP="00074D86">
      <w:pPr>
        <w:spacing w:line="480" w:lineRule="auto"/>
      </w:pPr>
    </w:p>
    <w:p w14:paraId="6BF6C278" w14:textId="77777777" w:rsidR="00074D86" w:rsidRDefault="00074D86" w:rsidP="00074D86">
      <w:pPr>
        <w:spacing w:line="480" w:lineRule="auto"/>
      </w:pPr>
    </w:p>
    <w:p w14:paraId="748F66F5" w14:textId="77777777" w:rsidR="00074D86" w:rsidRDefault="00074D86" w:rsidP="00074D86">
      <w:pPr>
        <w:spacing w:line="480" w:lineRule="auto"/>
      </w:pPr>
    </w:p>
    <w:p w14:paraId="3C6DBE77" w14:textId="77777777" w:rsidR="00074D86" w:rsidRDefault="00074D86" w:rsidP="00074D86">
      <w:pPr>
        <w:spacing w:line="480" w:lineRule="auto"/>
      </w:pPr>
    </w:p>
    <w:p w14:paraId="7D81C4DB" w14:textId="77777777" w:rsidR="00074D86" w:rsidRPr="009734C0" w:rsidRDefault="00074D86" w:rsidP="00074D86">
      <w:pPr>
        <w:spacing w:line="480" w:lineRule="auto"/>
      </w:pPr>
      <w:r>
        <w:rPr>
          <w:b/>
          <w:bCs/>
        </w:rPr>
        <w:lastRenderedPageBreak/>
        <w:t>Literature Cited</w:t>
      </w:r>
    </w:p>
    <w:p w14:paraId="766A0F6C" w14:textId="77777777" w:rsidR="00074D86" w:rsidRPr="006A4314" w:rsidRDefault="00074D86" w:rsidP="00074D86">
      <w:pPr>
        <w:ind w:left="720" w:hanging="720"/>
      </w:pPr>
      <w:proofErr w:type="spellStart"/>
      <w:r w:rsidRPr="006A4314">
        <w:t>Abarenkov</w:t>
      </w:r>
      <w:proofErr w:type="spellEnd"/>
      <w:r w:rsidRPr="006A4314">
        <w:t xml:space="preserve">, K., Zirk, A., </w:t>
      </w:r>
      <w:proofErr w:type="spellStart"/>
      <w:r w:rsidRPr="006A4314">
        <w:t>Piirmann</w:t>
      </w:r>
      <w:proofErr w:type="spellEnd"/>
      <w:r w:rsidRPr="006A4314">
        <w:t xml:space="preserve">, T., </w:t>
      </w:r>
      <w:proofErr w:type="spellStart"/>
      <w:r w:rsidRPr="006A4314">
        <w:t>Pöhönen</w:t>
      </w:r>
      <w:proofErr w:type="spellEnd"/>
      <w:r w:rsidRPr="006A4314">
        <w:t xml:space="preserve">, R., Ivanov, F., Nilsson, R. H., and </w:t>
      </w:r>
      <w:proofErr w:type="spellStart"/>
      <w:r w:rsidRPr="006A4314">
        <w:t>Kõljalg</w:t>
      </w:r>
      <w:proofErr w:type="spellEnd"/>
      <w:r w:rsidRPr="006A4314">
        <w:t>, U. 2022. UNITE USEARCH/UTAX/SINTAX release for fungi. UNITE Community. https://doi.org/10.15156/BIO/2483933</w:t>
      </w:r>
    </w:p>
    <w:p w14:paraId="5DDEAAD4" w14:textId="77777777" w:rsidR="00074D86" w:rsidRDefault="00074D86" w:rsidP="00074D86">
      <w:pPr>
        <w:ind w:left="720" w:hanging="720"/>
      </w:pPr>
      <w:r w:rsidRPr="00DC5570">
        <w:t xml:space="preserve">Aiken, S.G., Lee, P.F., Punter, D., and Stewart, J.M. 1988. Wild rice in Canada. Toronto: New Canada Publications. </w:t>
      </w:r>
    </w:p>
    <w:p w14:paraId="424C65F3" w14:textId="77777777" w:rsidR="00074D86" w:rsidRPr="00DC5570" w:rsidRDefault="00074D86" w:rsidP="00074D86">
      <w:pPr>
        <w:ind w:left="720" w:hanging="720"/>
      </w:pPr>
      <w:r>
        <w:t>Altschul, S.F., and Gish, W. 1996. Local alignment statistics. Methods in Enzymology, 266: 460-480.</w:t>
      </w:r>
    </w:p>
    <w:p w14:paraId="07EFFA71" w14:textId="77777777" w:rsidR="00074D86" w:rsidRPr="00DC5570" w:rsidRDefault="00074D86" w:rsidP="00074D86">
      <w:pPr>
        <w:ind w:left="720" w:hanging="720"/>
      </w:pPr>
      <w:r w:rsidRPr="00DC5570">
        <w:t xml:space="preserve">Armstrong, W. 1967. The oxidising activity of roots in waterlogged soils. </w:t>
      </w:r>
      <w:proofErr w:type="spellStart"/>
      <w:r w:rsidRPr="00DC5570">
        <w:t>Physiologia</w:t>
      </w:r>
      <w:proofErr w:type="spellEnd"/>
      <w:r w:rsidRPr="00DC5570">
        <w:t xml:space="preserve"> Plantarum, 20: 920-926. </w:t>
      </w:r>
    </w:p>
    <w:p w14:paraId="1C676864" w14:textId="77777777" w:rsidR="00074D86" w:rsidRPr="00DC5570" w:rsidRDefault="00074D86" w:rsidP="00074D86">
      <w:pPr>
        <w:ind w:left="720" w:hanging="720"/>
      </w:pPr>
      <w:r w:rsidRPr="00DC5570">
        <w:t xml:space="preserve">Arnold, A.E., Henk, D.A., Eells, R.L., </w:t>
      </w:r>
      <w:proofErr w:type="spellStart"/>
      <w:r w:rsidRPr="00DC5570">
        <w:t>Lutzoni</w:t>
      </w:r>
      <w:proofErr w:type="spellEnd"/>
      <w:r w:rsidRPr="00DC5570">
        <w:t xml:space="preserve">, F., and </w:t>
      </w:r>
      <w:proofErr w:type="spellStart"/>
      <w:r w:rsidRPr="00DC5570">
        <w:t>Vilgalys</w:t>
      </w:r>
      <w:proofErr w:type="spellEnd"/>
      <w:r w:rsidRPr="00DC5570">
        <w:t xml:space="preserve">, R. 2007. Diversity and phylogenetic affinities of foliar fungal endophytes in loblolly pine inferred by culturing and environmental PCR. </w:t>
      </w:r>
      <w:proofErr w:type="spellStart"/>
      <w:r w:rsidRPr="00DC5570">
        <w:t>Mycologia</w:t>
      </w:r>
      <w:proofErr w:type="spellEnd"/>
      <w:r w:rsidRPr="00DC5570">
        <w:t xml:space="preserve">, 99: 185-206. </w:t>
      </w:r>
    </w:p>
    <w:p w14:paraId="461C85AA" w14:textId="77777777" w:rsidR="00074D86" w:rsidRPr="00DC5570" w:rsidRDefault="00074D86" w:rsidP="00074D86">
      <w:pPr>
        <w:ind w:left="720" w:hanging="720"/>
      </w:pPr>
      <w:r w:rsidRPr="00DC5570">
        <w:t xml:space="preserve">Bahram, M., Kohout, P., </w:t>
      </w:r>
      <w:proofErr w:type="spellStart"/>
      <w:r w:rsidRPr="00DC5570">
        <w:t>Anslan</w:t>
      </w:r>
      <w:proofErr w:type="spellEnd"/>
      <w:r w:rsidRPr="00DC5570">
        <w:t xml:space="preserve">, S., Harend, H., </w:t>
      </w:r>
      <w:proofErr w:type="spellStart"/>
      <w:r w:rsidRPr="00DC5570">
        <w:t>Abarenkov</w:t>
      </w:r>
      <w:proofErr w:type="spellEnd"/>
      <w:r w:rsidRPr="00DC5570">
        <w:t xml:space="preserve">, K., and </w:t>
      </w:r>
      <w:proofErr w:type="spellStart"/>
      <w:r w:rsidRPr="00DC5570">
        <w:t>Tedersoo</w:t>
      </w:r>
      <w:proofErr w:type="spellEnd"/>
      <w:r w:rsidRPr="00DC5570">
        <w:t>, L. 2016. Stochastic distribution of small soil eukaryotes resulting from high dispersal and drift in a local environment. The ISME Journal, 10: 885-896.</w:t>
      </w:r>
    </w:p>
    <w:p w14:paraId="4F40B395" w14:textId="77777777" w:rsidR="00074D86" w:rsidRDefault="00074D86" w:rsidP="00074D86">
      <w:pPr>
        <w:ind w:left="720" w:hanging="720"/>
      </w:pPr>
      <w:r w:rsidRPr="00DC5570">
        <w:t>Ban, Y., Jiang, Y., Li, M., Zhang, X., Zhang, S., Wu, Y., and Xu, Z. 2017. Homogenous stands of a wetland grass living in heavy metal polluted wetlands harbor diverse consortia of arbuscular mycorrhizal fungi. Chemosphere, 181: 699-709.</w:t>
      </w:r>
    </w:p>
    <w:p w14:paraId="00363965" w14:textId="77777777" w:rsidR="00074D86" w:rsidRDefault="00074D86" w:rsidP="00074D86">
      <w:pPr>
        <w:ind w:left="720" w:hanging="720"/>
      </w:pPr>
      <w:r>
        <w:t xml:space="preserve">Beck, A., Haug, I., </w:t>
      </w:r>
      <w:proofErr w:type="spellStart"/>
      <w:r>
        <w:t>Oberwinkler</w:t>
      </w:r>
      <w:proofErr w:type="spellEnd"/>
      <w:r>
        <w:t>, F., and Kottke, I. 2007. Structural characterization and molecular identification of arbuscular mycorrhiza morphotypes of</w:t>
      </w:r>
      <w:r>
        <w:rPr>
          <w:i/>
          <w:iCs/>
        </w:rPr>
        <w:t xml:space="preserve"> </w:t>
      </w:r>
      <w:proofErr w:type="spellStart"/>
      <w:r>
        <w:rPr>
          <w:i/>
          <w:iCs/>
        </w:rPr>
        <w:t>Alzatea</w:t>
      </w:r>
      <w:proofErr w:type="spellEnd"/>
      <w:r>
        <w:rPr>
          <w:i/>
          <w:iCs/>
        </w:rPr>
        <w:t xml:space="preserve"> verticillate</w:t>
      </w:r>
      <w:r>
        <w:t xml:space="preserve"> (</w:t>
      </w:r>
      <w:proofErr w:type="spellStart"/>
      <w:r>
        <w:t>Alzateaceae</w:t>
      </w:r>
      <w:proofErr w:type="spellEnd"/>
      <w:r>
        <w:t>), a prominent tree in the tropical mountain rain forest of South Ecuador. Mycorrhiza, 17: 607-625.</w:t>
      </w:r>
    </w:p>
    <w:p w14:paraId="3B447823" w14:textId="77777777" w:rsidR="00074D86" w:rsidRPr="00372918" w:rsidRDefault="00074D86" w:rsidP="00074D86">
      <w:pPr>
        <w:ind w:left="720" w:hanging="720"/>
      </w:pPr>
      <w:r>
        <w:t xml:space="preserve">Bejaoui, S., Nielsen, S.H., Rasmussen, A., Coia, J.E., Andersen, D.T., Pedersen, T.B., Møller, M.V., Nielsen, M.T.K., Frees, D., and Persson, S. 2025. Comparison of Illumina and Oxford Nanopore sequencing data quality of </w:t>
      </w:r>
      <w:proofErr w:type="spellStart"/>
      <w:r>
        <w:rPr>
          <w:i/>
          <w:iCs/>
        </w:rPr>
        <w:t>Clostridioides</w:t>
      </w:r>
      <w:proofErr w:type="spellEnd"/>
      <w:r>
        <w:rPr>
          <w:i/>
          <w:iCs/>
        </w:rPr>
        <w:t xml:space="preserve"> difficile </w:t>
      </w:r>
      <w:r>
        <w:t xml:space="preserve">genome analysis and their application for epidemiological </w:t>
      </w:r>
      <w:proofErr w:type="spellStart"/>
      <w:r>
        <w:t>survelliance</w:t>
      </w:r>
      <w:proofErr w:type="spellEnd"/>
      <w:r>
        <w:t>. BMG Genetics, 26: 92.</w:t>
      </w:r>
    </w:p>
    <w:p w14:paraId="4CC1A325" w14:textId="77777777" w:rsidR="00074D86" w:rsidRPr="00DC5570" w:rsidRDefault="00074D86" w:rsidP="00074D86">
      <w:pPr>
        <w:ind w:left="720" w:hanging="720"/>
      </w:pPr>
      <w:r w:rsidRPr="00DC5570">
        <w:t>Bio-Rad. 2025. PCR Troubleshooting. Available from: https://www.bio-rad.com/en-ca/applications-technologies/pcr-troubleshooting?ID=LUSO3HC4S#gel1</w:t>
      </w:r>
    </w:p>
    <w:p w14:paraId="3B9C8ECB" w14:textId="77777777" w:rsidR="00074D86" w:rsidRPr="00DC5570" w:rsidRDefault="00074D86" w:rsidP="00074D86">
      <w:pPr>
        <w:ind w:left="720" w:hanging="720"/>
      </w:pPr>
      <w:r w:rsidRPr="00DC5570">
        <w:t xml:space="preserve">Christensen, K.K., and Wigand, C. 1998. Formation of root plaques and their influence on tissue phosphorus content in </w:t>
      </w:r>
      <w:r w:rsidRPr="00DC5570">
        <w:rPr>
          <w:i/>
          <w:iCs/>
        </w:rPr>
        <w:t xml:space="preserve">Lobelia </w:t>
      </w:r>
      <w:proofErr w:type="spellStart"/>
      <w:r w:rsidRPr="00DC5570">
        <w:rPr>
          <w:i/>
          <w:iCs/>
        </w:rPr>
        <w:t>dortmanna</w:t>
      </w:r>
      <w:proofErr w:type="spellEnd"/>
      <w:r w:rsidRPr="00DC5570">
        <w:t>. Aquatic Botany, 61: 111-122.</w:t>
      </w:r>
    </w:p>
    <w:p w14:paraId="001EDF1C" w14:textId="77777777" w:rsidR="00074D86" w:rsidRDefault="00074D86" w:rsidP="00074D86">
      <w:pPr>
        <w:ind w:left="720" w:hanging="720"/>
      </w:pPr>
      <w:r w:rsidRPr="00DC5570">
        <w:t xml:space="preserve">Crowder, A.A., and Macfie, S.M. 1986. Seasonal deposition of ferric hydroxide plaque on roots of wetland plants. Canadian Journal of Botany, 64: 2120-2124. </w:t>
      </w:r>
    </w:p>
    <w:p w14:paraId="3B61F516" w14:textId="77777777" w:rsidR="00074D86" w:rsidRPr="001867BF" w:rsidRDefault="00074D86" w:rsidP="00074D86">
      <w:pPr>
        <w:ind w:left="720" w:hanging="720"/>
      </w:pPr>
      <w:r>
        <w:t xml:space="preserve">da Silva, K.J.G., Fernandes, J.A.L., </w:t>
      </w:r>
      <w:proofErr w:type="spellStart"/>
      <w:r>
        <w:t>Magurno</w:t>
      </w:r>
      <w:proofErr w:type="spellEnd"/>
      <w:r>
        <w:t xml:space="preserve">, F., Leandro, L.B.A., Goto, B.T., and Theodoro, R.C. 2022. Phylogenetic review of </w:t>
      </w:r>
      <w:proofErr w:type="spellStart"/>
      <w:r>
        <w:rPr>
          <w:i/>
          <w:iCs/>
        </w:rPr>
        <w:t>Acaulospora</w:t>
      </w:r>
      <w:proofErr w:type="spellEnd"/>
      <w:r>
        <w:t xml:space="preserve"> (</w:t>
      </w:r>
      <w:proofErr w:type="spellStart"/>
      <w:r w:rsidRPr="001867BF">
        <w:rPr>
          <w:i/>
          <w:iCs/>
        </w:rPr>
        <w:t>Diversisporales</w:t>
      </w:r>
      <w:proofErr w:type="spellEnd"/>
      <w:r w:rsidRPr="001867BF">
        <w:rPr>
          <w:i/>
          <w:iCs/>
        </w:rPr>
        <w:t xml:space="preserve">, </w:t>
      </w:r>
      <w:proofErr w:type="spellStart"/>
      <w:r w:rsidRPr="001867BF">
        <w:rPr>
          <w:i/>
          <w:iCs/>
        </w:rPr>
        <w:t>Glomeromycota</w:t>
      </w:r>
      <w:proofErr w:type="spellEnd"/>
      <w:r>
        <w:t>) and the homoplastic nature of its ornamentations. Journal of Fungi, 8: 892.</w:t>
      </w:r>
    </w:p>
    <w:p w14:paraId="38042483" w14:textId="77777777" w:rsidR="00074D86" w:rsidRDefault="00074D86" w:rsidP="00074D86">
      <w:pPr>
        <w:ind w:left="720" w:hanging="720"/>
      </w:pPr>
      <w:r w:rsidRPr="00DC5570">
        <w:t xml:space="preserve">Della Monica, I.F., </w:t>
      </w:r>
      <w:proofErr w:type="spellStart"/>
      <w:r w:rsidRPr="00DC5570">
        <w:t>Saparrat</w:t>
      </w:r>
      <w:proofErr w:type="spellEnd"/>
      <w:r w:rsidRPr="00DC5570">
        <w:t xml:space="preserve">, M.C.N., </w:t>
      </w:r>
      <w:proofErr w:type="spellStart"/>
      <w:r w:rsidRPr="00DC5570">
        <w:t>Godeas</w:t>
      </w:r>
      <w:proofErr w:type="spellEnd"/>
      <w:r w:rsidRPr="00DC5570">
        <w:t>, A.M., and Scervino, J.M. 2015. The co-existence between DSE and AMF symbionts affects plant P pools through P mineralization and solubilization processes. Fungal Ecology, 17: 10-17.</w:t>
      </w:r>
    </w:p>
    <w:p w14:paraId="11F97D73" w14:textId="77777777" w:rsidR="00074D86" w:rsidRDefault="00074D86" w:rsidP="00074D86">
      <w:pPr>
        <w:ind w:left="720" w:hanging="720"/>
      </w:pPr>
      <w:r>
        <w:t>De Coster, W., and Rademakers, R. 2023. NanoPack2: population-scale evaluation of long-read sequencing data. Bioinformatics, 39: btad311.</w:t>
      </w:r>
    </w:p>
    <w:p w14:paraId="2B4E5FAC" w14:textId="77777777" w:rsidR="00074D86" w:rsidRDefault="00074D86" w:rsidP="00074D86">
      <w:pPr>
        <w:ind w:left="720" w:hanging="720"/>
      </w:pPr>
      <w:r>
        <w:t xml:space="preserve">De Coster, W., </w:t>
      </w:r>
      <w:proofErr w:type="spellStart"/>
      <w:r>
        <w:t>D’Hert</w:t>
      </w:r>
      <w:proofErr w:type="spellEnd"/>
      <w:r>
        <w:t>, S., Schultz, D.T., Cruts, M., and Van Broeckhoven, C. 2018. NanoPack: visualizing and processing long-read sequencing data. Bioinformatics, 34: 2666-2669.</w:t>
      </w:r>
    </w:p>
    <w:p w14:paraId="78B91A7B" w14:textId="77777777" w:rsidR="00074D86" w:rsidRDefault="00074D86" w:rsidP="00074D86">
      <w:pPr>
        <w:ind w:left="720" w:hanging="720"/>
      </w:pPr>
      <w:r w:rsidRPr="00421671">
        <w:t xml:space="preserve">Deshpande, V., Wang, Q., Greenfield, P., Charleston, M., Porras-Alfaro, A., Kuske, C.R., Cole, J.R., Midgley, D.J., and Tran-Dinh, N. 2016. Fungal identification using a Bayesian </w:t>
      </w:r>
      <w:r w:rsidRPr="00421671">
        <w:lastRenderedPageBreak/>
        <w:t xml:space="preserve">classifier and the Warcup training set of internal transcribed spacer sequences. </w:t>
      </w:r>
      <w:proofErr w:type="spellStart"/>
      <w:r w:rsidRPr="00421671">
        <w:t>Mycologia</w:t>
      </w:r>
      <w:proofErr w:type="spellEnd"/>
      <w:r w:rsidRPr="00421671">
        <w:t>, 108: 1-5.</w:t>
      </w:r>
    </w:p>
    <w:p w14:paraId="7039C815" w14:textId="77777777" w:rsidR="00074D86" w:rsidRPr="006A4314" w:rsidRDefault="00074D86" w:rsidP="00074D86">
      <w:pPr>
        <w:ind w:left="720" w:hanging="720"/>
        <w:rPr>
          <w:b/>
          <w:bCs/>
        </w:rPr>
      </w:pPr>
      <w:r>
        <w:t>Dickie, I.A. 2010. Insidious effects of sequencing errors on perceived diversity in molecular surveys. New Phytologist, 188: 916-918.</w:t>
      </w:r>
    </w:p>
    <w:p w14:paraId="73BDC0F1" w14:textId="77777777" w:rsidR="00074D86" w:rsidRDefault="00074D86" w:rsidP="00074D86">
      <w:pPr>
        <w:ind w:left="720" w:hanging="720"/>
      </w:pPr>
      <w:r w:rsidRPr="00DC5570">
        <w:t xml:space="preserve">Ding, C., Hu, W., Zhang, X., Qi, X., He, B., and Chen, X. 2023. Composition and diversity of the fungal community in the rhizosphere soil of halophytic vegetation in </w:t>
      </w:r>
      <w:proofErr w:type="spellStart"/>
      <w:r w:rsidRPr="00DC5570">
        <w:t>Ebinur</w:t>
      </w:r>
      <w:proofErr w:type="spellEnd"/>
      <w:r w:rsidRPr="00DC5570">
        <w:t xml:space="preserve"> Lake wetland. Environmental Science and Pollution Research, 30: 86097-86109.</w:t>
      </w:r>
    </w:p>
    <w:p w14:paraId="519FCC5E" w14:textId="77777777" w:rsidR="00074D86" w:rsidRDefault="00074D86" w:rsidP="00074D86">
      <w:pPr>
        <w:ind w:left="720" w:hanging="720"/>
      </w:pPr>
      <w:r>
        <w:t>Edgar, R.C. 2018. Accuracy of taxonomy prediction for 16S rRNA and fungal ITS sequences. PeerJ, 6: e4652.</w:t>
      </w:r>
    </w:p>
    <w:p w14:paraId="7A7024DC" w14:textId="77777777" w:rsidR="00074D86" w:rsidRPr="00DC5570" w:rsidRDefault="00074D86" w:rsidP="00074D86">
      <w:pPr>
        <w:ind w:left="720" w:hanging="720"/>
      </w:pPr>
      <w:r>
        <w:t xml:space="preserve">Ewing, B., and Green, P. 1998. Base-calling of automated sequencer traces using </w:t>
      </w:r>
      <w:r w:rsidRPr="00E77A58">
        <w:rPr>
          <w:i/>
          <w:iCs/>
        </w:rPr>
        <w:t>Phred</w:t>
      </w:r>
      <w:r>
        <w:t>. II. error probabilities. Genome Research, 8: 186-194.</w:t>
      </w:r>
    </w:p>
    <w:p w14:paraId="3B430FA5" w14:textId="77777777" w:rsidR="00074D86" w:rsidRDefault="00074D86" w:rsidP="00074D86">
      <w:pPr>
        <w:ind w:left="720" w:hanging="720"/>
      </w:pPr>
      <w:r w:rsidRPr="00DC5570">
        <w:t xml:space="preserve">Faraldi, M., </w:t>
      </w:r>
      <w:proofErr w:type="spellStart"/>
      <w:r w:rsidRPr="00DC5570">
        <w:t>Mangiavini</w:t>
      </w:r>
      <w:proofErr w:type="spellEnd"/>
      <w:r w:rsidRPr="00DC5570">
        <w:t>, L., Conte, C., Banfi, G., Napoli, N., and Lombardi, G. 2022. A novel methodological approach to simultaneously extract high-quality total RNA and proteins from cortical and trabecular bone. Open Biology, 12: 210387.</w:t>
      </w:r>
    </w:p>
    <w:p w14:paraId="16BC1339" w14:textId="77777777" w:rsidR="00074D86" w:rsidRDefault="00074D86" w:rsidP="00074D86">
      <w:pPr>
        <w:ind w:left="720" w:hanging="720"/>
      </w:pPr>
      <w:r>
        <w:t xml:space="preserve">Fatemi, S., </w:t>
      </w:r>
      <w:proofErr w:type="spellStart"/>
      <w:r>
        <w:t>Haelewaters</w:t>
      </w:r>
      <w:proofErr w:type="spellEnd"/>
      <w:r>
        <w:t xml:space="preserve">, D., Urbina, H., Brown, S., Houston, M.L., and Aime, M.C. 2022. </w:t>
      </w:r>
      <w:proofErr w:type="spellStart"/>
      <w:r>
        <w:rPr>
          <w:i/>
          <w:iCs/>
        </w:rPr>
        <w:t>Sporobolomyces</w:t>
      </w:r>
      <w:proofErr w:type="spellEnd"/>
      <w:r>
        <w:rPr>
          <w:i/>
          <w:iCs/>
        </w:rPr>
        <w:t xml:space="preserve"> </w:t>
      </w:r>
      <w:proofErr w:type="spellStart"/>
      <w:r>
        <w:rPr>
          <w:i/>
          <w:iCs/>
        </w:rPr>
        <w:t>lactucae</w:t>
      </w:r>
      <w:proofErr w:type="spellEnd"/>
      <w:r>
        <w:rPr>
          <w:i/>
          <w:iCs/>
        </w:rPr>
        <w:t xml:space="preserve"> </w:t>
      </w:r>
      <w:r>
        <w:t>sp. nov. (</w:t>
      </w:r>
      <w:proofErr w:type="spellStart"/>
      <w:r>
        <w:t>Pucciniomycotina</w:t>
      </w:r>
      <w:proofErr w:type="spellEnd"/>
      <w:r>
        <w:t xml:space="preserve">, </w:t>
      </w:r>
      <w:proofErr w:type="spellStart"/>
      <w:r>
        <w:t>Microbotryomycetes</w:t>
      </w:r>
      <w:proofErr w:type="spellEnd"/>
      <w:r>
        <w:t xml:space="preserve">, </w:t>
      </w:r>
      <w:proofErr w:type="spellStart"/>
      <w:r>
        <w:t>Sporidiobolales</w:t>
      </w:r>
      <w:proofErr w:type="spellEnd"/>
      <w:r>
        <w:t>): An abundant component of romaine lettuce phylloplanes. Journal of Fungi, 8: 302.</w:t>
      </w:r>
    </w:p>
    <w:p w14:paraId="483A22DC" w14:textId="77777777" w:rsidR="00074D86" w:rsidRDefault="00074D86" w:rsidP="00074D86">
      <w:pPr>
        <w:ind w:left="720" w:hanging="720"/>
      </w:pPr>
      <w:r w:rsidRPr="00DC5570">
        <w:t xml:space="preserve">Fatima, F., Pathak, N., and Rastogi Verma, S. 2014. An improved method for soil DNA extraction to study the microbial assortment within </w:t>
      </w:r>
      <w:proofErr w:type="spellStart"/>
      <w:r w:rsidRPr="00DC5570">
        <w:t>rhizospheric</w:t>
      </w:r>
      <w:proofErr w:type="spellEnd"/>
      <w:r w:rsidRPr="00DC5570">
        <w:t xml:space="preserve"> region. Molecular Biology International, 2014: 518960-518966. </w:t>
      </w:r>
    </w:p>
    <w:p w14:paraId="5B477D68" w14:textId="7BBD43E4" w:rsidR="00654335" w:rsidRDefault="00654335" w:rsidP="00074D86">
      <w:pPr>
        <w:ind w:left="720" w:hanging="720"/>
      </w:pPr>
      <w:r>
        <w:t xml:space="preserve">Field, K.J., </w:t>
      </w:r>
      <w:proofErr w:type="spellStart"/>
      <w:r>
        <w:t>Bidartondo</w:t>
      </w:r>
      <w:proofErr w:type="spellEnd"/>
      <w:r>
        <w:t xml:space="preserve">, M.I., Rimington, W.R., </w:t>
      </w:r>
      <w:proofErr w:type="spellStart"/>
      <w:r>
        <w:t>Hoysted</w:t>
      </w:r>
      <w:proofErr w:type="spellEnd"/>
      <w:r>
        <w:t>, G.A., Beerling, D.J., Cameron, D.D., Duckett, J.G., Leake, J.R., and Pressel, S.</w:t>
      </w:r>
      <w:r w:rsidR="00335B3F">
        <w:t xml:space="preserve"> 2019. Functional complementarity of ancient plant-fungal mutualisms: </w:t>
      </w:r>
      <w:r w:rsidR="00E847AF">
        <w:t xml:space="preserve">contrasting nitrogen, phosphorus and carbon exchanges between </w:t>
      </w:r>
      <w:proofErr w:type="spellStart"/>
      <w:r w:rsidR="00E847AF">
        <w:t>Mucuromycotina</w:t>
      </w:r>
      <w:proofErr w:type="spellEnd"/>
      <w:r w:rsidR="00E847AF">
        <w:t xml:space="preserve"> and </w:t>
      </w:r>
      <w:proofErr w:type="spellStart"/>
      <w:r w:rsidR="00E847AF">
        <w:t>Glomeromycotina</w:t>
      </w:r>
      <w:proofErr w:type="spellEnd"/>
      <w:r w:rsidR="00E847AF">
        <w:t xml:space="preserve"> fungal symbionts of liverworts. </w:t>
      </w:r>
      <w:r w:rsidR="00AA4B6A">
        <w:t>New Phytologist, 223: 908-921.</w:t>
      </w:r>
    </w:p>
    <w:p w14:paraId="795831C1" w14:textId="77777777" w:rsidR="00074D86" w:rsidRPr="00DC5570" w:rsidRDefault="00074D86" w:rsidP="00074D86">
      <w:pPr>
        <w:ind w:left="720" w:hanging="720"/>
      </w:pPr>
      <w:r w:rsidRPr="00DC5570">
        <w:t>Freeman, K.R., Martin, A.P., Karki, D., Lynch, R.C., Mitter, M.S., Meyer, A.F., Longcore, J.E., Simmons, D.R., and Schmidt, S.K. 2009. Evidence that chytrids dominate fungal communities in high-</w:t>
      </w:r>
      <w:proofErr w:type="spellStart"/>
      <w:r w:rsidRPr="00DC5570">
        <w:t>elecation</w:t>
      </w:r>
      <w:proofErr w:type="spellEnd"/>
      <w:r w:rsidRPr="00DC5570">
        <w:t xml:space="preserve"> soils. PNAS, 106: 18315-18320.  </w:t>
      </w:r>
    </w:p>
    <w:p w14:paraId="47799F2A" w14:textId="77777777" w:rsidR="00074D86" w:rsidRPr="00DC5570" w:rsidRDefault="00074D86" w:rsidP="00074D86">
      <w:pPr>
        <w:ind w:left="720" w:hanging="720"/>
      </w:pPr>
      <w:proofErr w:type="spellStart"/>
      <w:r w:rsidRPr="00DC5570">
        <w:t>Gardes</w:t>
      </w:r>
      <w:proofErr w:type="spellEnd"/>
      <w:r w:rsidRPr="00DC5570">
        <w:t xml:space="preserve">, M., and Bruns, T.D. 1993. ITS primers with enhanced specificity for basidiomycetes‐ application to the identification of mycorrhizae and rusts. Molecular ecology, 2: 113-118. </w:t>
      </w:r>
    </w:p>
    <w:p w14:paraId="1FDBF73C" w14:textId="77777777" w:rsidR="00074D86" w:rsidRPr="00DC5570" w:rsidRDefault="00074D86" w:rsidP="00074D86">
      <w:pPr>
        <w:ind w:left="720" w:hanging="720"/>
      </w:pPr>
      <w:proofErr w:type="spellStart"/>
      <w:r w:rsidRPr="00DC5570">
        <w:t>Hajiboland</w:t>
      </w:r>
      <w:proofErr w:type="spellEnd"/>
      <w:r w:rsidRPr="00DC5570">
        <w:t xml:space="preserve">, R., </w:t>
      </w:r>
      <w:proofErr w:type="spellStart"/>
      <w:r w:rsidRPr="00DC5570">
        <w:t>Aliasgharzad</w:t>
      </w:r>
      <w:proofErr w:type="spellEnd"/>
      <w:r w:rsidRPr="00DC5570">
        <w:t xml:space="preserve">, N., and </w:t>
      </w:r>
      <w:proofErr w:type="spellStart"/>
      <w:r w:rsidRPr="00DC5570">
        <w:t>Barzeghar</w:t>
      </w:r>
      <w:proofErr w:type="spellEnd"/>
      <w:r w:rsidRPr="00DC5570">
        <w:t>, R. 2009. Phosphorus mobilization and uptake in mycorrhizal rice (Oryza sativa L.) plants under flooded and non-flooded</w:t>
      </w:r>
      <w:r w:rsidRPr="00DC5570">
        <w:br/>
        <w:t xml:space="preserve">conditions. Acta </w:t>
      </w:r>
      <w:proofErr w:type="spellStart"/>
      <w:r w:rsidRPr="00DC5570">
        <w:t>Agriculturae</w:t>
      </w:r>
      <w:proofErr w:type="spellEnd"/>
      <w:r w:rsidRPr="00DC5570">
        <w:t xml:space="preserve"> </w:t>
      </w:r>
      <w:proofErr w:type="spellStart"/>
      <w:r w:rsidRPr="00DC5570">
        <w:t>Slovenica</w:t>
      </w:r>
      <w:proofErr w:type="spellEnd"/>
      <w:r w:rsidRPr="00DC5570">
        <w:t xml:space="preserve">, 93: 153-161. </w:t>
      </w:r>
    </w:p>
    <w:p w14:paraId="54A87EA1" w14:textId="77777777" w:rsidR="00074D86" w:rsidRDefault="00074D86" w:rsidP="00074D86">
      <w:pPr>
        <w:ind w:left="720" w:hanging="720"/>
      </w:pPr>
      <w:r w:rsidRPr="00DC5570">
        <w:t xml:space="preserve">Hartmann, A., </w:t>
      </w:r>
      <w:proofErr w:type="spellStart"/>
      <w:r w:rsidRPr="00DC5570">
        <w:t>Rothballer</w:t>
      </w:r>
      <w:proofErr w:type="spellEnd"/>
      <w:r w:rsidRPr="00DC5570">
        <w:t>, M., and Schmid, M. 2008. Lorenz Hiltner, a pioneer in rhizosphere microbial ecology and soil bacteriology research. Plant and Soil, 312: 7-14.</w:t>
      </w:r>
    </w:p>
    <w:p w14:paraId="5F0ECB6A" w14:textId="77777777" w:rsidR="00074D86" w:rsidRPr="00364BF0" w:rsidRDefault="00074D86" w:rsidP="00074D86">
      <w:pPr>
        <w:ind w:left="720" w:hanging="720"/>
      </w:pPr>
      <w:r>
        <w:t>Haug, I., Lempe, J., Homeier, J., Wei</w:t>
      </w:r>
      <w:r w:rsidRPr="0031305F">
        <w:t>ß</w:t>
      </w:r>
      <w:r>
        <w:t xml:space="preserve">, M., Setaro, S., </w:t>
      </w:r>
      <w:proofErr w:type="spellStart"/>
      <w:r>
        <w:t>Oberwinkler</w:t>
      </w:r>
      <w:proofErr w:type="spellEnd"/>
      <w:r>
        <w:t xml:space="preserve">, F., and Kottke, I. 2004. </w:t>
      </w:r>
      <w:proofErr w:type="spellStart"/>
      <w:r>
        <w:rPr>
          <w:i/>
          <w:iCs/>
        </w:rPr>
        <w:t>Graffenrieda</w:t>
      </w:r>
      <w:proofErr w:type="spellEnd"/>
      <w:r>
        <w:rPr>
          <w:i/>
          <w:iCs/>
        </w:rPr>
        <w:t xml:space="preserve"> </w:t>
      </w:r>
      <w:proofErr w:type="spellStart"/>
      <w:r>
        <w:rPr>
          <w:i/>
          <w:iCs/>
        </w:rPr>
        <w:t>emarginata</w:t>
      </w:r>
      <w:proofErr w:type="spellEnd"/>
      <w:r>
        <w:t xml:space="preserve"> (</w:t>
      </w:r>
      <w:proofErr w:type="spellStart"/>
      <w:r>
        <w:t>Melastomatoaceae</w:t>
      </w:r>
      <w:proofErr w:type="spellEnd"/>
      <w:r>
        <w:t xml:space="preserve">) forms mycorrhizas with </w:t>
      </w:r>
      <w:proofErr w:type="spellStart"/>
      <w:r>
        <w:t>Glomeromycota</w:t>
      </w:r>
      <w:proofErr w:type="spellEnd"/>
      <w:r>
        <w:t xml:space="preserve"> and with a member of </w:t>
      </w:r>
      <w:proofErr w:type="spellStart"/>
      <w:r>
        <w:rPr>
          <w:i/>
          <w:iCs/>
        </w:rPr>
        <w:t>Hymenoscyphus</w:t>
      </w:r>
      <w:proofErr w:type="spellEnd"/>
      <w:r>
        <w:rPr>
          <w:i/>
          <w:iCs/>
        </w:rPr>
        <w:t xml:space="preserve"> </w:t>
      </w:r>
      <w:proofErr w:type="spellStart"/>
      <w:r>
        <w:rPr>
          <w:i/>
          <w:iCs/>
        </w:rPr>
        <w:t>ericae</w:t>
      </w:r>
      <w:proofErr w:type="spellEnd"/>
      <w:r>
        <w:t xml:space="preserve"> aggregate in the organic soil of a neotropical mountain rain forest. Canadian Journal of Botany, 82: 340-356.</w:t>
      </w:r>
    </w:p>
    <w:p w14:paraId="559E950C" w14:textId="77777777" w:rsidR="00074D86" w:rsidRPr="00DC5570" w:rsidRDefault="00074D86" w:rsidP="00074D86">
      <w:pPr>
        <w:ind w:left="720" w:hanging="720"/>
      </w:pPr>
      <w:r w:rsidRPr="00DC5570">
        <w:t xml:space="preserve">Holben, W.E. 1994. Isolation and purification of bacterial DNA from soil. </w:t>
      </w:r>
      <w:r w:rsidRPr="00DC5570">
        <w:rPr>
          <w:i/>
          <w:iCs/>
        </w:rPr>
        <w:t>In</w:t>
      </w:r>
      <w:r w:rsidRPr="00DC5570">
        <w:t xml:space="preserve"> Methods of soil analysis: Part 2. Microbiological and biochemical properties, 5.2. </w:t>
      </w:r>
      <w:r w:rsidRPr="00DC5570">
        <w:rPr>
          <w:i/>
          <w:iCs/>
        </w:rPr>
        <w:t xml:space="preserve">Edited </w:t>
      </w:r>
      <w:proofErr w:type="gramStart"/>
      <w:r w:rsidRPr="00DC5570">
        <w:rPr>
          <w:i/>
          <w:iCs/>
        </w:rPr>
        <w:t>by:</w:t>
      </w:r>
      <w:proofErr w:type="gramEnd"/>
      <w:r w:rsidRPr="00DC5570">
        <w:rPr>
          <w:i/>
          <w:iCs/>
        </w:rPr>
        <w:t xml:space="preserve"> </w:t>
      </w:r>
      <w:r w:rsidRPr="00DC5570">
        <w:t xml:space="preserve">R.W. Weaver. Soil Science Society of America, Wisconsin. pp. 727-751. </w:t>
      </w:r>
    </w:p>
    <w:p w14:paraId="3FC8CAA5" w14:textId="77777777" w:rsidR="00074D86" w:rsidRPr="00DC5570" w:rsidRDefault="00074D86" w:rsidP="00074D86">
      <w:pPr>
        <w:ind w:left="720" w:hanging="720"/>
      </w:pPr>
      <w:r w:rsidRPr="00DC5570">
        <w:t xml:space="preserve">Howarth, A., Drummond, B., Wasef, S., and Matheson, C.D. 2022. An assessment of DNA extraction methods from blood-stained soil in forensic science. Forensic Science International, 341: 111502. </w:t>
      </w:r>
    </w:p>
    <w:p w14:paraId="1512FB41" w14:textId="77777777" w:rsidR="00074D86" w:rsidRDefault="00074D86" w:rsidP="00074D86">
      <w:pPr>
        <w:ind w:left="720" w:hanging="720"/>
      </w:pPr>
      <w:r w:rsidRPr="00DC5570">
        <w:lastRenderedPageBreak/>
        <w:t>Huang, L., Bai, J., Wang, J., Zhang, G., Wang, W., Wang, X., Zhang, L., Wang, Y., Liu, X., and Cui, B. 2022. Different stochastic processes regulate bacterial and fungal community assembly in estuarine wetland soils. Soil Biology and Biochemistry, 167: 108586.</w:t>
      </w:r>
    </w:p>
    <w:p w14:paraId="143DA1E4" w14:textId="77777777" w:rsidR="00074D86" w:rsidRPr="00DC5570" w:rsidRDefault="00074D86" w:rsidP="00074D86">
      <w:pPr>
        <w:ind w:left="720" w:hanging="720"/>
      </w:pPr>
      <w:proofErr w:type="spellStart"/>
      <w:r w:rsidRPr="00DC5570">
        <w:t>Ihrmark</w:t>
      </w:r>
      <w:proofErr w:type="spellEnd"/>
      <w:r w:rsidRPr="00DC5570">
        <w:t xml:space="preserve">, K., </w:t>
      </w:r>
      <w:proofErr w:type="spellStart"/>
      <w:r w:rsidRPr="00DC5570">
        <w:t>Bödeker</w:t>
      </w:r>
      <w:proofErr w:type="spellEnd"/>
      <w:r w:rsidRPr="00DC5570">
        <w:t xml:space="preserve">, I.T.M., Cruz-Martinez, K., Friberg, H., </w:t>
      </w:r>
      <w:proofErr w:type="spellStart"/>
      <w:r w:rsidRPr="00DC5570">
        <w:t>Kubartova</w:t>
      </w:r>
      <w:proofErr w:type="spellEnd"/>
      <w:r w:rsidRPr="00DC5570">
        <w:t xml:space="preserve">, A., Schenck, J., Strid, Y., </w:t>
      </w:r>
      <w:proofErr w:type="spellStart"/>
      <w:r w:rsidRPr="00DC5570">
        <w:t>Stenlid</w:t>
      </w:r>
      <w:proofErr w:type="spellEnd"/>
      <w:r w:rsidRPr="00DC5570">
        <w:t xml:space="preserve">, J., </w:t>
      </w:r>
      <w:proofErr w:type="spellStart"/>
      <w:r w:rsidRPr="00DC5570">
        <w:t>Brandström</w:t>
      </w:r>
      <w:proofErr w:type="spellEnd"/>
      <w:r w:rsidRPr="00DC5570">
        <w:t>-Durling, M., Clemmensen, K.E., and Lindahl, B.D. 2012. New primers to amplify the fungal ITS2 region – evaluation by 454-sequencing of artificial and natural communities. FEMS Microbiology Ecology, 82: 666-677.</w:t>
      </w:r>
    </w:p>
    <w:p w14:paraId="1B7860ED" w14:textId="77777777" w:rsidR="00074D86" w:rsidRPr="00DC5570" w:rsidRDefault="00074D86" w:rsidP="00074D86">
      <w:pPr>
        <w:ind w:left="720" w:hanging="720"/>
      </w:pPr>
      <w:proofErr w:type="spellStart"/>
      <w:r w:rsidRPr="00DC5570">
        <w:t>Ilag</w:t>
      </w:r>
      <w:proofErr w:type="spellEnd"/>
      <w:r w:rsidRPr="00DC5570">
        <w:t xml:space="preserve">, L.L., Rosales, A.M., Elazegui, F.A., and Mew, T.W. 1987. Changes in the population of infective endomycorrhizal fungi in a rice-based cropping system. Plant and Soil, 103: 67-73. </w:t>
      </w:r>
    </w:p>
    <w:p w14:paraId="742B274E" w14:textId="77777777" w:rsidR="00074D86" w:rsidRDefault="00074D86" w:rsidP="00074D86">
      <w:pPr>
        <w:ind w:left="720" w:hanging="720"/>
      </w:pPr>
      <w:r w:rsidRPr="00DC5570">
        <w:t xml:space="preserve">Iqbal, A., Rehman, M.M.U., Usman, M., Sajjad, W., Niu, J., Degen, A.A., Rafiq, M., and Shang, Z. 2023. Unraveling the relationship between plant species and physicochemical properties on rhizosphere and rhizoplane fungal communities in alpine wet meadows. </w:t>
      </w:r>
      <w:proofErr w:type="spellStart"/>
      <w:r w:rsidRPr="00DC5570">
        <w:t>Envionmental</w:t>
      </w:r>
      <w:proofErr w:type="spellEnd"/>
      <w:r w:rsidRPr="00DC5570">
        <w:t xml:space="preserve"> Sciences Europe, 35: 118.</w:t>
      </w:r>
    </w:p>
    <w:p w14:paraId="368FD8EB" w14:textId="77777777" w:rsidR="00074D86" w:rsidRDefault="00074D86" w:rsidP="00074D86">
      <w:pPr>
        <w:ind w:left="720" w:hanging="720"/>
      </w:pPr>
      <w:r>
        <w:t>Jansa, J., Smith, F.A., and Smith, S.E. 2008. Are there benefits of simultaneous root colonization by different arbuscular mycorrhizal fungi? New Phytologist, 177: 779-789.</w:t>
      </w:r>
    </w:p>
    <w:p w14:paraId="47817355" w14:textId="77777777" w:rsidR="00074D86" w:rsidRPr="00DC5570" w:rsidRDefault="00074D86" w:rsidP="00074D86">
      <w:pPr>
        <w:ind w:left="720" w:hanging="720"/>
      </w:pPr>
      <w:r>
        <w:t>Johnson, N.C. 2010. Resource stoichiometry elucidates the structure and function of arbuscular mycorrhizas across scales. New Phytologist, 185: 631-647.</w:t>
      </w:r>
    </w:p>
    <w:p w14:paraId="4C32540D" w14:textId="77777777" w:rsidR="00074D86" w:rsidRPr="00DC5570" w:rsidRDefault="00074D86" w:rsidP="00074D86">
      <w:pPr>
        <w:ind w:left="720" w:hanging="720"/>
      </w:pPr>
      <w:r w:rsidRPr="00DC5570">
        <w:t xml:space="preserve">Jorgenson, K.D., Lee, P.F., and </w:t>
      </w:r>
      <w:proofErr w:type="spellStart"/>
      <w:r w:rsidRPr="00DC5570">
        <w:t>Kanavillil</w:t>
      </w:r>
      <w:proofErr w:type="spellEnd"/>
      <w:r w:rsidRPr="00DC5570">
        <w:t xml:space="preserve">, N. 2013. Ecological relationships of wild rice, </w:t>
      </w:r>
      <w:r w:rsidRPr="00DC5570">
        <w:rPr>
          <w:i/>
          <w:iCs/>
        </w:rPr>
        <w:t>Zizania</w:t>
      </w:r>
      <w:r w:rsidRPr="00DC5570">
        <w:t xml:space="preserve"> spp. 11. Electron microscopy study of iron plaques on the roots of northern wild rice (</w:t>
      </w:r>
      <w:r w:rsidRPr="00DC5570">
        <w:rPr>
          <w:i/>
          <w:iCs/>
        </w:rPr>
        <w:t>Zizania palustris</w:t>
      </w:r>
      <w:r w:rsidRPr="00DC5570">
        <w:t>)</w:t>
      </w:r>
      <w:r w:rsidRPr="00DC5570">
        <w:rPr>
          <w:i/>
          <w:iCs/>
        </w:rPr>
        <w:t xml:space="preserve">. </w:t>
      </w:r>
      <w:r w:rsidRPr="00DC5570">
        <w:t xml:space="preserve">Botany, 91: 189-201. </w:t>
      </w:r>
    </w:p>
    <w:p w14:paraId="41CF5E33" w14:textId="77777777" w:rsidR="00074D86" w:rsidRPr="00DC5570" w:rsidRDefault="00074D86" w:rsidP="00074D86">
      <w:pPr>
        <w:ind w:left="720" w:hanging="720"/>
      </w:pPr>
      <w:proofErr w:type="spellStart"/>
      <w:r w:rsidRPr="00DC5570">
        <w:t>Jumpponen</w:t>
      </w:r>
      <w:proofErr w:type="spellEnd"/>
      <w:r w:rsidRPr="00DC5570">
        <w:t>, A., and Trappe, J.M. 1998. Dark septate endophytes: A review of facultative biotrophic root-colonizing fungi. New Phytologist, 140: 295-310.</w:t>
      </w:r>
    </w:p>
    <w:p w14:paraId="4B5D9E72" w14:textId="77777777" w:rsidR="00074D86" w:rsidRPr="00DC5570" w:rsidRDefault="00074D86" w:rsidP="00074D86">
      <w:pPr>
        <w:ind w:left="720" w:hanging="720"/>
      </w:pPr>
      <w:r w:rsidRPr="00DC5570">
        <w:t xml:space="preserve">Khan, A.G., and Belik, M. 1995. Occurrence and ecological significance of mycorrhizal symbiosis in aquatic plants. </w:t>
      </w:r>
      <w:r w:rsidRPr="00DC5570">
        <w:rPr>
          <w:i/>
          <w:iCs/>
        </w:rPr>
        <w:t xml:space="preserve">In </w:t>
      </w:r>
      <w:r w:rsidRPr="00DC5570">
        <w:t xml:space="preserve">Mycorrhiza: Structure, function, molecular biology and biotechnology. </w:t>
      </w:r>
      <w:r w:rsidRPr="00DC5570">
        <w:rPr>
          <w:i/>
          <w:iCs/>
        </w:rPr>
        <w:t xml:space="preserve">Edited by: </w:t>
      </w:r>
      <w:r w:rsidRPr="00DC5570">
        <w:t>A. Varma, and B. Hock. Springer, Berlin, Heidelberg. pp. 627-666.</w:t>
      </w:r>
    </w:p>
    <w:p w14:paraId="61946609" w14:textId="77777777" w:rsidR="00074D86" w:rsidRPr="00DC5570" w:rsidRDefault="00074D86" w:rsidP="00074D86">
      <w:pPr>
        <w:ind w:left="720" w:hanging="720"/>
      </w:pPr>
      <w:proofErr w:type="spellStart"/>
      <w:r w:rsidRPr="00DC5570">
        <w:t>Klymiuk</w:t>
      </w:r>
      <w:proofErr w:type="spellEnd"/>
      <w:r w:rsidRPr="00DC5570">
        <w:t xml:space="preserve">, A.A., and Sikes, B.A. 2019. Suppression of root-endogenous fungi in persistently inundated </w:t>
      </w:r>
      <w:r w:rsidRPr="00DC5570">
        <w:rPr>
          <w:i/>
          <w:iCs/>
        </w:rPr>
        <w:t xml:space="preserve">Typha </w:t>
      </w:r>
      <w:r w:rsidRPr="00DC5570">
        <w:t xml:space="preserve">roots. </w:t>
      </w:r>
      <w:proofErr w:type="spellStart"/>
      <w:r w:rsidRPr="00DC5570">
        <w:t>Mycologia</w:t>
      </w:r>
      <w:proofErr w:type="spellEnd"/>
      <w:r w:rsidRPr="00DC5570">
        <w:t>, 11: 748-757.</w:t>
      </w:r>
    </w:p>
    <w:p w14:paraId="151B5352" w14:textId="77777777" w:rsidR="00074D86" w:rsidRPr="00DC5570" w:rsidRDefault="00074D86" w:rsidP="00074D86">
      <w:pPr>
        <w:ind w:left="720" w:hanging="720"/>
      </w:pPr>
      <w:r w:rsidRPr="00DC5570">
        <w:t xml:space="preserve">Kohout, P., </w:t>
      </w:r>
      <w:proofErr w:type="spellStart"/>
      <w:r w:rsidRPr="00DC5570">
        <w:t>Sýkorova</w:t>
      </w:r>
      <w:proofErr w:type="spellEnd"/>
      <w:r w:rsidRPr="00DC5570">
        <w:t xml:space="preserve">́, Z., </w:t>
      </w:r>
      <w:proofErr w:type="spellStart"/>
      <w:r w:rsidRPr="00DC5570">
        <w:t>Čtvrtlíkova</w:t>
      </w:r>
      <w:proofErr w:type="spellEnd"/>
      <w:r w:rsidRPr="00DC5570">
        <w:t xml:space="preserve">́, M., </w:t>
      </w:r>
      <w:proofErr w:type="spellStart"/>
      <w:r w:rsidRPr="00DC5570">
        <w:t>Rydlova</w:t>
      </w:r>
      <w:proofErr w:type="spellEnd"/>
      <w:r w:rsidRPr="00DC5570">
        <w:t xml:space="preserve">́, J., Suda, J., </w:t>
      </w:r>
      <w:proofErr w:type="spellStart"/>
      <w:r w:rsidRPr="00DC5570">
        <w:t>Vohník</w:t>
      </w:r>
      <w:proofErr w:type="spellEnd"/>
      <w:r w:rsidRPr="00DC5570">
        <w:t xml:space="preserve">, M., and </w:t>
      </w:r>
      <w:proofErr w:type="spellStart"/>
      <w:r w:rsidRPr="00DC5570">
        <w:t>Sudova</w:t>
      </w:r>
      <w:proofErr w:type="spellEnd"/>
      <w:r w:rsidRPr="00DC5570">
        <w:t xml:space="preserve">́, R. 2012. Surprising spectra of root-associated fungi in submerged aquatic plants. FEMS Microbiology Ecology, 80: 216-235. </w:t>
      </w:r>
    </w:p>
    <w:p w14:paraId="5458216B" w14:textId="77777777" w:rsidR="00074D86" w:rsidRPr="00DC1461" w:rsidRDefault="00074D86" w:rsidP="00074D86">
      <w:pPr>
        <w:ind w:left="720" w:hanging="720"/>
      </w:pPr>
      <w:r>
        <w:t>Kottke, I., Haug, I., Setaro, S., Suárez, J.P., Wei</w:t>
      </w:r>
      <w:r w:rsidRPr="0031305F">
        <w:t>ß</w:t>
      </w:r>
      <w:r>
        <w:t xml:space="preserve">, M., </w:t>
      </w:r>
      <w:proofErr w:type="spellStart"/>
      <w:r>
        <w:t>Preu</w:t>
      </w:r>
      <w:r w:rsidRPr="0031305F">
        <w:t>ß</w:t>
      </w:r>
      <w:r>
        <w:t>ing</w:t>
      </w:r>
      <w:proofErr w:type="spellEnd"/>
      <w:r>
        <w:t xml:space="preserve">, M., Nebel, M., and </w:t>
      </w:r>
      <w:proofErr w:type="spellStart"/>
      <w:r>
        <w:t>Oberwinkler</w:t>
      </w:r>
      <w:proofErr w:type="spellEnd"/>
      <w:r>
        <w:t xml:space="preserve">, F. 2008. Guilds of mycorrhizal fungi and their relation to trees, </w:t>
      </w:r>
      <w:proofErr w:type="spellStart"/>
      <w:r>
        <w:t>ericads</w:t>
      </w:r>
      <w:proofErr w:type="spellEnd"/>
      <w:r>
        <w:t>, orchids and liverworts in a neotropical mountain rain forest. Basic and Applied Ecology, 9: 13-23.</w:t>
      </w:r>
    </w:p>
    <w:p w14:paraId="5406DB4A" w14:textId="77777777" w:rsidR="00074D86" w:rsidRPr="00DC5570" w:rsidRDefault="00074D86" w:rsidP="00074D86">
      <w:pPr>
        <w:ind w:left="720" w:hanging="720"/>
      </w:pPr>
      <w:r w:rsidRPr="00DC5570">
        <w:t xml:space="preserve">Kuffel, A., Gray, A., and </w:t>
      </w:r>
      <w:proofErr w:type="spellStart"/>
      <w:r w:rsidRPr="00DC5570">
        <w:t>Daeid</w:t>
      </w:r>
      <w:proofErr w:type="spellEnd"/>
      <w:r w:rsidRPr="00DC5570">
        <w:t xml:space="preserve">, N.N. 2021. Impact of metal ions on PCR inhibition and RT-PCR efficiency. International Journal of Legal Medicine, 135: 63-72. </w:t>
      </w:r>
    </w:p>
    <w:p w14:paraId="2617826C" w14:textId="77777777" w:rsidR="00074D86" w:rsidRPr="00DC5570" w:rsidRDefault="00074D86" w:rsidP="00074D86">
      <w:pPr>
        <w:ind w:left="720" w:hanging="720"/>
      </w:pPr>
      <w:r w:rsidRPr="00DC5570">
        <w:t>Lee, J., Lee, S., and Young, J.P.W. 2008. Improved PCR primers for the detection and identification of arbuscular mycorrhizal fungi. FEMS Microbiology Ecology, 65: 339-349.</w:t>
      </w:r>
    </w:p>
    <w:p w14:paraId="6EF32938" w14:textId="77777777" w:rsidR="00074D86" w:rsidRDefault="00074D86" w:rsidP="00074D86">
      <w:pPr>
        <w:ind w:left="720" w:hanging="720"/>
      </w:pPr>
      <w:r w:rsidRPr="00DC5570">
        <w:t xml:space="preserve">Lee, P.F. 1987. Ecological relationships of wild rice, </w:t>
      </w:r>
      <w:r w:rsidRPr="00DC5570">
        <w:rPr>
          <w:i/>
          <w:iCs/>
        </w:rPr>
        <w:t xml:space="preserve">Zizania aquatica. </w:t>
      </w:r>
      <w:r w:rsidRPr="00DC5570">
        <w:t xml:space="preserve">5. Enhancement of wild rice production by </w:t>
      </w:r>
      <w:proofErr w:type="spellStart"/>
      <w:r w:rsidRPr="00DC5570">
        <w:rPr>
          <w:i/>
          <w:iCs/>
        </w:rPr>
        <w:t>Potamogeton</w:t>
      </w:r>
      <w:proofErr w:type="spellEnd"/>
      <w:r w:rsidRPr="00DC5570">
        <w:rPr>
          <w:i/>
          <w:iCs/>
        </w:rPr>
        <w:t xml:space="preserve"> </w:t>
      </w:r>
      <w:proofErr w:type="spellStart"/>
      <w:r w:rsidRPr="00DC5570">
        <w:rPr>
          <w:i/>
          <w:iCs/>
        </w:rPr>
        <w:t>robbinsii</w:t>
      </w:r>
      <w:proofErr w:type="spellEnd"/>
      <w:r w:rsidRPr="00DC5570">
        <w:rPr>
          <w:i/>
          <w:iCs/>
        </w:rPr>
        <w:t xml:space="preserve">. </w:t>
      </w:r>
      <w:r w:rsidRPr="00DC5570">
        <w:t>Canadian Journal of Botany, 65: 1433-1438.</w:t>
      </w:r>
    </w:p>
    <w:p w14:paraId="01814E32" w14:textId="77777777" w:rsidR="00074D86" w:rsidRDefault="00074D86" w:rsidP="00074D86">
      <w:pPr>
        <w:ind w:left="720" w:hanging="720"/>
      </w:pPr>
      <w:r>
        <w:t>Lee, S., and Lee, D.K. 2018. What is the proper way to apply the multiple comparison test? Korean Journal of Anesthesiology, 71: 353-360.</w:t>
      </w:r>
    </w:p>
    <w:p w14:paraId="58A18996" w14:textId="77777777" w:rsidR="00074D86" w:rsidRPr="009641A3" w:rsidRDefault="00074D86" w:rsidP="00074D86">
      <w:pPr>
        <w:ind w:left="720" w:hanging="720"/>
      </w:pPr>
      <w:r>
        <w:lastRenderedPageBreak/>
        <w:t xml:space="preserve">Lee, J.W., Park, M.S., Park, J., Cho, Y., Kim, C., Kim, C.S., Jo, J.W., and Lim, Y.W. 2020. Taxonomic study of the genus </w:t>
      </w:r>
      <w:proofErr w:type="spellStart"/>
      <w:r w:rsidRPr="009641A3">
        <w:rPr>
          <w:i/>
          <w:iCs/>
        </w:rPr>
        <w:t>Pholiota</w:t>
      </w:r>
      <w:proofErr w:type="spellEnd"/>
      <w:r>
        <w:t xml:space="preserve"> (</w:t>
      </w:r>
      <w:proofErr w:type="spellStart"/>
      <w:r>
        <w:t>Strophariaceae</w:t>
      </w:r>
      <w:proofErr w:type="spellEnd"/>
      <w:r>
        <w:t xml:space="preserve">, Basidiomycota) in Korea. </w:t>
      </w:r>
      <w:proofErr w:type="spellStart"/>
      <w:r>
        <w:t>Mycobiology</w:t>
      </w:r>
      <w:proofErr w:type="spellEnd"/>
      <w:r>
        <w:t>, 48: 476-483.</w:t>
      </w:r>
    </w:p>
    <w:p w14:paraId="48282CE3" w14:textId="77777777" w:rsidR="00074D86" w:rsidRPr="00DC5570" w:rsidRDefault="00074D86" w:rsidP="00074D86">
      <w:pPr>
        <w:ind w:left="720" w:hanging="720"/>
      </w:pPr>
      <w:r>
        <w:t>Li, H. 2018. Minimap2: pairwise alignment for nucleotide sequences. Bioinformatics, 34: 3094-3100.</w:t>
      </w:r>
    </w:p>
    <w:p w14:paraId="484EED43" w14:textId="77777777" w:rsidR="00074D86" w:rsidRDefault="00074D86" w:rsidP="00074D86">
      <w:pPr>
        <w:ind w:left="720" w:hanging="720"/>
      </w:pPr>
      <w:r w:rsidRPr="00DC5570">
        <w:t>Li, X., Jing, R., Wang, L., Wu, N., and Guo, Z. 2023a. Role of arbuscular mycorrhizal fungi in</w:t>
      </w:r>
      <w:r>
        <w:t xml:space="preserve"> </w:t>
      </w:r>
      <w:r w:rsidRPr="00DC5570">
        <w:t>cadmium tolerance in rice (Oryza sativa L): a meta-analysis. Quality Assurance and</w:t>
      </w:r>
      <w:r>
        <w:t xml:space="preserve"> </w:t>
      </w:r>
      <w:r w:rsidRPr="00DC5570">
        <w:t>Safety of Crops &amp; Foods, 15: 59-70.</w:t>
      </w:r>
    </w:p>
    <w:p w14:paraId="16F0F34B" w14:textId="77777777" w:rsidR="00074D86" w:rsidRDefault="00074D86" w:rsidP="00074D86">
      <w:pPr>
        <w:ind w:left="720" w:hanging="720"/>
      </w:pPr>
      <w:r w:rsidRPr="00DC5570">
        <w:t xml:space="preserve">Li, X., Zhou, M., Shi, F., Meng, B., Liu, J., Mi, Y., Dong, C., Su, H., Liu, X., Wang, F., and Wei, Y. 2023b. Influence of arbuscular mycorrhizal fungi on mercury accumulation in rice (Oryza sativa L.): From enriched isotope tracing perspective. Ecotoxicology and Environmental Safety, 255: 114776. </w:t>
      </w:r>
    </w:p>
    <w:p w14:paraId="34B23074" w14:textId="77777777" w:rsidR="00074D86" w:rsidRDefault="00074D86" w:rsidP="00074D86">
      <w:pPr>
        <w:ind w:left="720" w:hanging="720"/>
      </w:pPr>
      <w:r>
        <w:t xml:space="preserve">Liu, X.-Z., Wang, Q.-M., Göker, M., Groenewald, M., </w:t>
      </w:r>
      <w:proofErr w:type="spellStart"/>
      <w:r>
        <w:t>Kachalkin</w:t>
      </w:r>
      <w:proofErr w:type="spellEnd"/>
      <w:r>
        <w:t xml:space="preserve">, A.V., </w:t>
      </w:r>
      <w:proofErr w:type="spellStart"/>
      <w:r>
        <w:t>Lumbsch</w:t>
      </w:r>
      <w:proofErr w:type="spellEnd"/>
      <w:r>
        <w:t xml:space="preserve">, H.T., </w:t>
      </w:r>
      <w:proofErr w:type="spellStart"/>
      <w:r>
        <w:t>Millanese</w:t>
      </w:r>
      <w:proofErr w:type="spellEnd"/>
      <w:r>
        <w:t xml:space="preserve">, A.M., Wedin, M., Yurkov, A.M., Boekhout, T., and Bai, F.-Y. Towards an integrated phylogenetic classification of the </w:t>
      </w:r>
      <w:proofErr w:type="spellStart"/>
      <w:r>
        <w:t>Tremellomycetes</w:t>
      </w:r>
      <w:proofErr w:type="spellEnd"/>
      <w:r>
        <w:t>. Studies in Mycology, 81: 85-147.</w:t>
      </w:r>
    </w:p>
    <w:p w14:paraId="32F9B26D" w14:textId="77777777" w:rsidR="00074D86" w:rsidRPr="00847B7C" w:rsidRDefault="00074D86" w:rsidP="00074D86">
      <w:pPr>
        <w:ind w:left="720" w:hanging="720"/>
      </w:pPr>
      <w:proofErr w:type="spellStart"/>
      <w:r>
        <w:t>Mašinová</w:t>
      </w:r>
      <w:proofErr w:type="spellEnd"/>
      <w:r>
        <w:t xml:space="preserve">, T., </w:t>
      </w:r>
      <w:proofErr w:type="spellStart"/>
      <w:r>
        <w:t>Bahnmann</w:t>
      </w:r>
      <w:proofErr w:type="spellEnd"/>
      <w:r>
        <w:t xml:space="preserve">, B.D., </w:t>
      </w:r>
      <w:proofErr w:type="spellStart"/>
      <w:r>
        <w:t>Větrovský</w:t>
      </w:r>
      <w:proofErr w:type="spellEnd"/>
      <w:r>
        <w:t xml:space="preserve">, T., </w:t>
      </w:r>
      <w:proofErr w:type="spellStart"/>
      <w:r>
        <w:t>Tomšovský</w:t>
      </w:r>
      <w:proofErr w:type="spellEnd"/>
      <w:r>
        <w:t xml:space="preserve">, M., </w:t>
      </w:r>
      <w:proofErr w:type="spellStart"/>
      <w:r>
        <w:t>Merunková</w:t>
      </w:r>
      <w:proofErr w:type="spellEnd"/>
      <w:r>
        <w:t>, K., and Baldrian, P. 2016. Drivers of yeast community composition in the litter and soil of a temperate forest. FEMS Microbiology Ecology, 93: fiw223.</w:t>
      </w:r>
    </w:p>
    <w:p w14:paraId="303EC2BC" w14:textId="77777777" w:rsidR="00074D86" w:rsidRPr="00DC5570" w:rsidRDefault="00074D86" w:rsidP="00074D86">
      <w:pPr>
        <w:ind w:left="720" w:hanging="720"/>
      </w:pPr>
      <w:r w:rsidRPr="00DC5570">
        <w:t xml:space="preserve">MacCarthy, P. 2001. The principles of humic substances. Soil Science, 166: 738-751. </w:t>
      </w:r>
    </w:p>
    <w:p w14:paraId="72C1768B" w14:textId="77777777" w:rsidR="00074D86" w:rsidRPr="00DC5570" w:rsidRDefault="00074D86" w:rsidP="00074D86">
      <w:pPr>
        <w:ind w:left="720" w:hanging="720"/>
      </w:pPr>
      <w:r w:rsidRPr="00DC5570">
        <w:t xml:space="preserve">Maestre, F.T., Delgado-Baquerizo, M., Jeffries, T.C., Eldridge, D.J., Ochoa, V., </w:t>
      </w:r>
      <w:proofErr w:type="spellStart"/>
      <w:r w:rsidRPr="00DC5570">
        <w:t>Gozalo</w:t>
      </w:r>
      <w:proofErr w:type="spellEnd"/>
      <w:r w:rsidRPr="00DC5570">
        <w:t xml:space="preserve">, B., Quero, J.L., García-Gómez, M., Gallardo, A., Ulrich, W., </w:t>
      </w:r>
      <w:proofErr w:type="spellStart"/>
      <w:r w:rsidRPr="00DC5570">
        <w:t>Bowkher</w:t>
      </w:r>
      <w:proofErr w:type="spellEnd"/>
      <w:r w:rsidRPr="00DC5570">
        <w:t>, M.A., Arredondo, T., Barraza-Zepeda, C., Bran, D., Florentino, A., Gaitán, J., Gutiérrez, J.R., Huber-</w:t>
      </w:r>
      <w:proofErr w:type="spellStart"/>
      <w:r w:rsidRPr="00DC5570">
        <w:t>Sannwald</w:t>
      </w:r>
      <w:proofErr w:type="spellEnd"/>
      <w:r w:rsidRPr="00DC5570">
        <w:t xml:space="preserve">, E., </w:t>
      </w:r>
      <w:proofErr w:type="spellStart"/>
      <w:r w:rsidRPr="00DC5570">
        <w:t>Jankju</w:t>
      </w:r>
      <w:proofErr w:type="spellEnd"/>
      <w:r w:rsidRPr="00DC5570">
        <w:t xml:space="preserve">, M., Mau, R.L., Miriti, M., Naseri, K., Ospino, A., </w:t>
      </w:r>
      <w:proofErr w:type="spellStart"/>
      <w:r w:rsidRPr="00DC5570">
        <w:t>Stavi</w:t>
      </w:r>
      <w:proofErr w:type="spellEnd"/>
      <w:r w:rsidRPr="00DC5570">
        <w:t xml:space="preserve">, I., Wang, D., Woods, N.N., Yuan, X., </w:t>
      </w:r>
      <w:proofErr w:type="spellStart"/>
      <w:r w:rsidRPr="00DC5570">
        <w:t>Zaady</w:t>
      </w:r>
      <w:proofErr w:type="spellEnd"/>
      <w:r w:rsidRPr="00DC5570">
        <w:t>, E., and Singh, B.K. 2015. Increasing aridity reduces soil microbiota diversity and abundance in global drylands. PNAS, 112: 15684-15689.</w:t>
      </w:r>
    </w:p>
    <w:p w14:paraId="02EDA0F2" w14:textId="77777777" w:rsidR="00074D86" w:rsidRPr="00DC5570" w:rsidRDefault="00074D86" w:rsidP="00074D86">
      <w:pPr>
        <w:ind w:left="720" w:hanging="720"/>
      </w:pPr>
      <w:r w:rsidRPr="00DC5570">
        <w:t>Manter, D.K., and Vivanco, J.M. 2007. Use of the ITS primers, ITS1F and ITS4, to characterize fungal abundance and diversity in mixed-template samples by qPCR and length heterogeneity analysis. Journal of Microbiological Methods, 71: 7-14.</w:t>
      </w:r>
    </w:p>
    <w:p w14:paraId="71440D59" w14:textId="77777777" w:rsidR="00074D86" w:rsidRPr="00DC5570" w:rsidRDefault="00074D86" w:rsidP="00074D86">
      <w:pPr>
        <w:ind w:left="720" w:hanging="720"/>
      </w:pPr>
      <w:r w:rsidRPr="00DC5570">
        <w:t xml:space="preserve">Martin, J.A., </w:t>
      </w:r>
      <w:proofErr w:type="spellStart"/>
      <w:r w:rsidRPr="00DC5570">
        <w:t>Gillevet</w:t>
      </w:r>
      <w:proofErr w:type="spellEnd"/>
      <w:r w:rsidRPr="00DC5570">
        <w:t xml:space="preserve">, P.M., and </w:t>
      </w:r>
      <w:proofErr w:type="spellStart"/>
      <w:r w:rsidRPr="00DC5570">
        <w:t>Torzilli</w:t>
      </w:r>
      <w:proofErr w:type="spellEnd"/>
      <w:r w:rsidRPr="00DC5570">
        <w:t xml:space="preserve">, A.P. 2018. Changes in mycorrhizal colonization and overall fungal communities across upland and wetland </w:t>
      </w:r>
      <w:r w:rsidRPr="00DC5570">
        <w:rPr>
          <w:i/>
          <w:iCs/>
        </w:rPr>
        <w:t xml:space="preserve">Acer </w:t>
      </w:r>
      <w:r w:rsidRPr="00DC5570">
        <w:t xml:space="preserve">forests of the Virginia Coastal Plain. Wetlands Ecology and Management, 26: 547-561. </w:t>
      </w:r>
    </w:p>
    <w:p w14:paraId="5AC0FA55" w14:textId="77777777" w:rsidR="00074D86" w:rsidRDefault="00074D86" w:rsidP="00074D86">
      <w:pPr>
        <w:ind w:left="720" w:hanging="720"/>
      </w:pPr>
      <w:r w:rsidRPr="00DC5570">
        <w:t>Matheson, C.D., Gurney, C., Esau, N., and Lehto, R. 2010. Assessing PCR inhibition from humic substances. The Open Enzyme Inhibition Journal, 3: 38-45.</w:t>
      </w:r>
    </w:p>
    <w:p w14:paraId="385067F8" w14:textId="77777777" w:rsidR="00074D86" w:rsidRPr="00DC5570" w:rsidRDefault="00074D86" w:rsidP="00074D86">
      <w:pPr>
        <w:ind w:left="720" w:hanging="720"/>
      </w:pPr>
      <w:r>
        <w:t>McGonigle, T.P., Miller, M.H., Evans, D.G., Fairchild, G.L., and Swan, J.A. 1990. A new method which gives an objective measure of colonization of roots by vesicular-arbuscular mycorrhizal fungi. New Phytologist, 115: 495-501.</w:t>
      </w:r>
    </w:p>
    <w:p w14:paraId="7FB16DCE" w14:textId="77777777" w:rsidR="00074D86" w:rsidRPr="00DC5570" w:rsidRDefault="00074D86" w:rsidP="00074D86">
      <w:pPr>
        <w:ind w:left="720" w:hanging="720"/>
      </w:pPr>
      <w:r w:rsidRPr="00DC5570">
        <w:t xml:space="preserve">Mendelssohn, I.A., and Postek, M.T. 1982. Elemental analysis of deposits on the roots </w:t>
      </w:r>
      <w:proofErr w:type="gramStart"/>
      <w:r w:rsidRPr="00DC5570">
        <w:t xml:space="preserve">of </w:t>
      </w:r>
      <w:r>
        <w:t xml:space="preserve"> </w:t>
      </w:r>
      <w:r w:rsidRPr="00DC5570">
        <w:rPr>
          <w:i/>
          <w:iCs/>
        </w:rPr>
        <w:t>Spartina</w:t>
      </w:r>
      <w:proofErr w:type="gramEnd"/>
      <w:r w:rsidRPr="00DC5570">
        <w:rPr>
          <w:i/>
          <w:iCs/>
        </w:rPr>
        <w:t xml:space="preserve"> alterniflora</w:t>
      </w:r>
      <w:r w:rsidRPr="00DC5570">
        <w:t xml:space="preserve"> Loisel. American Journal of Botany, 69: 904-912. </w:t>
      </w:r>
    </w:p>
    <w:p w14:paraId="54CE7A6F" w14:textId="77777777" w:rsidR="00074D86" w:rsidRPr="00DC5570" w:rsidRDefault="00074D86" w:rsidP="00074D86">
      <w:pPr>
        <w:ind w:left="720" w:hanging="720"/>
      </w:pPr>
      <w:r w:rsidRPr="00DC5570">
        <w:t>Miller, S.P. 2000. Arbuscular mycorrhizal colonization of semi-aquatic grasses along a wide hydrologic gradient. New Phytologist, 145: 145-155.</w:t>
      </w:r>
    </w:p>
    <w:p w14:paraId="103BE53F" w14:textId="77777777" w:rsidR="00074D86" w:rsidRDefault="00074D86" w:rsidP="00074D86">
      <w:pPr>
        <w:ind w:left="720" w:hanging="720"/>
      </w:pPr>
      <w:r w:rsidRPr="00DC5570">
        <w:t xml:space="preserve">Miller, S.P., and Bever, J.D. 1999. Distribution of arbuscular mycorrhizal fungi in stands of the wetland grass </w:t>
      </w:r>
      <w:r w:rsidRPr="00DC5570">
        <w:rPr>
          <w:i/>
          <w:iCs/>
        </w:rPr>
        <w:t xml:space="preserve">Panicum </w:t>
      </w:r>
      <w:proofErr w:type="spellStart"/>
      <w:r w:rsidRPr="00DC5570">
        <w:rPr>
          <w:i/>
          <w:iCs/>
        </w:rPr>
        <w:t>hemitomon</w:t>
      </w:r>
      <w:proofErr w:type="spellEnd"/>
      <w:r w:rsidRPr="00DC5570">
        <w:t xml:space="preserve"> along a wide hydrologic gradient. </w:t>
      </w:r>
      <w:proofErr w:type="spellStart"/>
      <w:r w:rsidRPr="00DC5570">
        <w:t>Oceologia</w:t>
      </w:r>
      <w:proofErr w:type="spellEnd"/>
      <w:r w:rsidRPr="00DC5570">
        <w:t>, 119: 586-592.</w:t>
      </w:r>
    </w:p>
    <w:p w14:paraId="64D64B18" w14:textId="77777777" w:rsidR="00074D86" w:rsidRPr="00DC5570" w:rsidRDefault="00074D86" w:rsidP="00074D86">
      <w:pPr>
        <w:ind w:left="720" w:hanging="720"/>
      </w:pPr>
      <w:r>
        <w:lastRenderedPageBreak/>
        <w:t>Miller, S.P., and Sharitz, R.R. 2000. Manipulation of flooding and arbuscular mycorrhiza formation influences growth and nutrition of two semiaquatic grass species. Functional Ecology, 14: 738-748.</w:t>
      </w:r>
    </w:p>
    <w:p w14:paraId="0C0BD42E" w14:textId="77777777" w:rsidR="00074D86" w:rsidRDefault="00074D86" w:rsidP="00074D86">
      <w:pPr>
        <w:ind w:left="720" w:hanging="720"/>
      </w:pPr>
      <w:r w:rsidRPr="00DC5570">
        <w:t xml:space="preserve">Mosse, B., Stribley, D.P., and </w:t>
      </w:r>
      <w:proofErr w:type="spellStart"/>
      <w:r w:rsidRPr="00DC5570">
        <w:t>LeTacon</w:t>
      </w:r>
      <w:proofErr w:type="spellEnd"/>
      <w:r w:rsidRPr="00DC5570">
        <w:t xml:space="preserve">, F. 1981. Ecology of mycorrhizae and mycorrhizal fungi. </w:t>
      </w:r>
      <w:r w:rsidRPr="00DC5570">
        <w:rPr>
          <w:i/>
          <w:iCs/>
        </w:rPr>
        <w:t xml:space="preserve">In </w:t>
      </w:r>
      <w:r w:rsidRPr="00DC5570">
        <w:t xml:space="preserve">Advances in microbial ecology. </w:t>
      </w:r>
      <w:r w:rsidRPr="00DC5570">
        <w:rPr>
          <w:i/>
          <w:iCs/>
        </w:rPr>
        <w:t xml:space="preserve">Edited by: </w:t>
      </w:r>
      <w:r w:rsidRPr="00DC5570">
        <w:t>M. Alexander. Plenum Press, New York. pp. 137-210.</w:t>
      </w:r>
    </w:p>
    <w:p w14:paraId="3CD790DF" w14:textId="77777777" w:rsidR="00074D86" w:rsidRDefault="00074D86" w:rsidP="00074D86">
      <w:pPr>
        <w:ind w:left="720" w:hanging="720"/>
      </w:pPr>
      <w:r>
        <w:t xml:space="preserve">Mummey, D.L., Antunes, P.M., and </w:t>
      </w:r>
      <w:proofErr w:type="spellStart"/>
      <w:r>
        <w:t>Rillig</w:t>
      </w:r>
      <w:proofErr w:type="spellEnd"/>
      <w:r>
        <w:t>, M.C. 2009. Arbuscular mycorrhizal fungi pre-inoculant identity determines community composition in roots. Soil Biology and Biochemistry, 41: 1173-1179.</w:t>
      </w:r>
    </w:p>
    <w:p w14:paraId="34DDA2A3" w14:textId="77777777" w:rsidR="00074D86" w:rsidRDefault="00074D86" w:rsidP="00074D86">
      <w:pPr>
        <w:ind w:left="720" w:hanging="720"/>
      </w:pPr>
      <w:proofErr w:type="spellStart"/>
      <w:r>
        <w:t>Navgire</w:t>
      </w:r>
      <w:proofErr w:type="spellEnd"/>
      <w:r>
        <w:t>, G.S., Goel, N., Sawhney, G., Sharma, M., Kaushik, P., Mohanta, Y.K., Mohanta, T.K., and Al-</w:t>
      </w:r>
      <w:proofErr w:type="spellStart"/>
      <w:r>
        <w:t>Harrasi</w:t>
      </w:r>
      <w:proofErr w:type="spellEnd"/>
      <w:r>
        <w:t>, A. 2022. Analysis and interpretation of metagenomics data: an approach. Biological Procedures Online, 24: 18.</w:t>
      </w:r>
    </w:p>
    <w:p w14:paraId="35B52912" w14:textId="77777777" w:rsidR="00074D86" w:rsidRDefault="00074D86" w:rsidP="00074D86">
      <w:pPr>
        <w:ind w:left="720" w:hanging="720"/>
      </w:pPr>
      <w:r>
        <w:t xml:space="preserve">NCBI BLAST database 18S fungal sequence database, accessed July 15/2025. </w:t>
      </w:r>
      <w:r w:rsidRPr="00165DB0">
        <w:t>https://ftp.ncbi.nlm.nih.gov/blast/db/</w:t>
      </w:r>
    </w:p>
    <w:p w14:paraId="01F579ED" w14:textId="77777777" w:rsidR="00074D86" w:rsidRPr="00DC5570" w:rsidRDefault="00074D86" w:rsidP="00074D86">
      <w:pPr>
        <w:ind w:left="720" w:hanging="720"/>
      </w:pPr>
      <w:r>
        <w:t xml:space="preserve">NCBI BLAST database ITS </w:t>
      </w:r>
      <w:proofErr w:type="spellStart"/>
      <w:r>
        <w:t>RefSeq</w:t>
      </w:r>
      <w:proofErr w:type="spellEnd"/>
      <w:r>
        <w:t xml:space="preserve"> database for fungi, accessed July 15/2025. </w:t>
      </w:r>
      <w:r w:rsidRPr="00165DB0">
        <w:t>https://ftp.ncbi.nlm.nih.gov/blast/db/</w:t>
      </w:r>
    </w:p>
    <w:p w14:paraId="4153192B" w14:textId="77777777" w:rsidR="00074D86" w:rsidRPr="00DC5570" w:rsidRDefault="00074D86" w:rsidP="00074D86">
      <w:pPr>
        <w:ind w:left="720" w:hanging="720"/>
      </w:pPr>
      <w:r w:rsidRPr="00DC5570">
        <w:t xml:space="preserve">Nguyen, N.H., Song, Z., Bates, S.T., Branco, S., </w:t>
      </w:r>
      <w:proofErr w:type="spellStart"/>
      <w:r w:rsidRPr="00DC5570">
        <w:t>Tedersoo</w:t>
      </w:r>
      <w:proofErr w:type="spellEnd"/>
      <w:r w:rsidRPr="00DC5570">
        <w:t xml:space="preserve">, L., Menke, J., Schilling, J.S., and Kennedy, P.G. 2016. FUNGuild: an open annotation tool for parsing fungal community datasets by ecological guild. Fungal Ecology, 20: 241-248. </w:t>
      </w:r>
    </w:p>
    <w:p w14:paraId="2BF95693" w14:textId="77777777" w:rsidR="00074D86" w:rsidRPr="00DC5570" w:rsidRDefault="00074D86" w:rsidP="00074D86">
      <w:pPr>
        <w:ind w:left="720" w:hanging="720"/>
      </w:pPr>
      <w:r w:rsidRPr="00DC5570">
        <w:t xml:space="preserve">Olson, N.D., and Morrow, J.B. 2012. DNA extract characterization process for microbial detection methods development and validation. BMC Research Notes, 5: 668. </w:t>
      </w:r>
    </w:p>
    <w:p w14:paraId="177B089E" w14:textId="77777777" w:rsidR="00074D86" w:rsidRPr="00DC5570" w:rsidRDefault="00074D86" w:rsidP="00074D86">
      <w:pPr>
        <w:ind w:left="720" w:hanging="720"/>
      </w:pPr>
      <w:r w:rsidRPr="00DC5570">
        <w:t xml:space="preserve">Op De Beeck, M., Lievens, B., </w:t>
      </w:r>
      <w:proofErr w:type="spellStart"/>
      <w:r w:rsidRPr="00DC5570">
        <w:t>Busschaert</w:t>
      </w:r>
      <w:proofErr w:type="spellEnd"/>
      <w:r w:rsidRPr="00DC5570">
        <w:t xml:space="preserve">, P., Declerck, S., </w:t>
      </w:r>
      <w:proofErr w:type="spellStart"/>
      <w:r w:rsidRPr="00DC5570">
        <w:t>Vangronsveld</w:t>
      </w:r>
      <w:proofErr w:type="spellEnd"/>
      <w:r w:rsidRPr="00DC5570">
        <w:t xml:space="preserve">, J., Colpaert, J.V., and Neilan, B. 2014. Comparison and validation of some ITS primer pairs useful for fungal metabarcoding studies. </w:t>
      </w:r>
      <w:proofErr w:type="spellStart"/>
      <w:r w:rsidRPr="00DC5570">
        <w:t>PloS</w:t>
      </w:r>
      <w:proofErr w:type="spellEnd"/>
      <w:r w:rsidRPr="00DC5570">
        <w:t xml:space="preserve"> One, 9: e97629. </w:t>
      </w:r>
    </w:p>
    <w:p w14:paraId="66064640" w14:textId="77777777" w:rsidR="00074D86" w:rsidRPr="00DC5570" w:rsidRDefault="00074D86" w:rsidP="00074D86">
      <w:pPr>
        <w:ind w:left="720" w:hanging="720"/>
      </w:pPr>
      <w:r w:rsidRPr="00DC5570">
        <w:t xml:space="preserve">Opel, K.L., Chung, D., and McCord, B.R. 2010. A study of PCR inhibition mechanisms using real time PCR. Journal of Forensic Sciences, 55: 25-33. </w:t>
      </w:r>
    </w:p>
    <w:p w14:paraId="19C1EF93" w14:textId="77777777" w:rsidR="00074D86" w:rsidRDefault="00074D86" w:rsidP="00074D86">
      <w:pPr>
        <w:ind w:left="720" w:hanging="720"/>
      </w:pPr>
      <w:proofErr w:type="spellStart"/>
      <w:r w:rsidRPr="00DC5570">
        <w:t>Öpik</w:t>
      </w:r>
      <w:proofErr w:type="spellEnd"/>
      <w:r w:rsidRPr="00DC5570">
        <w:t xml:space="preserve">, M., Vanatoa, A., Vanatoa, E., </w:t>
      </w:r>
      <w:proofErr w:type="spellStart"/>
      <w:r w:rsidRPr="00DC5570">
        <w:t>Moora</w:t>
      </w:r>
      <w:proofErr w:type="spellEnd"/>
      <w:r w:rsidRPr="00DC5570">
        <w:t xml:space="preserve">, M., Davison, J., </w:t>
      </w:r>
      <w:proofErr w:type="spellStart"/>
      <w:r w:rsidRPr="00DC5570">
        <w:t>Kalwij</w:t>
      </w:r>
      <w:proofErr w:type="spellEnd"/>
      <w:r w:rsidRPr="00DC5570">
        <w:t xml:space="preserve">, J.M., Reier, Ü., and Zobel, M. 2010. The online database </w:t>
      </w:r>
      <w:proofErr w:type="spellStart"/>
      <w:r w:rsidRPr="00DC5570">
        <w:t>MaarjAM</w:t>
      </w:r>
      <w:proofErr w:type="spellEnd"/>
      <w:r w:rsidRPr="00DC5570">
        <w:t xml:space="preserve"> reveals global and ecosystemic distribution patterns in arbuscular mycorrhizal fungi (</w:t>
      </w:r>
      <w:proofErr w:type="spellStart"/>
      <w:r w:rsidRPr="00DC5570">
        <w:t>Glomeromycota</w:t>
      </w:r>
      <w:proofErr w:type="spellEnd"/>
      <w:r w:rsidRPr="00DC5570">
        <w:t>). New Phytologist, 188: 223-241.</w:t>
      </w:r>
    </w:p>
    <w:p w14:paraId="4010AA93" w14:textId="77777777" w:rsidR="00074D86" w:rsidRPr="00364BF0" w:rsidRDefault="00074D86" w:rsidP="00074D86">
      <w:pPr>
        <w:ind w:left="720" w:hanging="720"/>
      </w:pPr>
      <w:proofErr w:type="spellStart"/>
      <w:r>
        <w:t>Ouhaddou</w:t>
      </w:r>
      <w:proofErr w:type="spellEnd"/>
      <w:r>
        <w:t>, R., Anli, M., Ben-</w:t>
      </w:r>
      <w:proofErr w:type="spellStart"/>
      <w:r>
        <w:t>Laouane</w:t>
      </w:r>
      <w:proofErr w:type="spellEnd"/>
      <w:r>
        <w:t xml:space="preserve">, R., </w:t>
      </w:r>
      <w:proofErr w:type="spellStart"/>
      <w:r>
        <w:t>Boutasknit</w:t>
      </w:r>
      <w:proofErr w:type="spellEnd"/>
      <w:r>
        <w:t xml:space="preserve">, A., </w:t>
      </w:r>
      <w:proofErr w:type="spellStart"/>
      <w:r>
        <w:t>Baslam</w:t>
      </w:r>
      <w:proofErr w:type="spellEnd"/>
      <w:r>
        <w:t xml:space="preserve">, M., and </w:t>
      </w:r>
      <w:proofErr w:type="spellStart"/>
      <w:r>
        <w:t>Meddich</w:t>
      </w:r>
      <w:proofErr w:type="spellEnd"/>
      <w:r>
        <w:t xml:space="preserve">, A. 2025. The importance of the </w:t>
      </w:r>
      <w:r>
        <w:rPr>
          <w:i/>
          <w:iCs/>
        </w:rPr>
        <w:t xml:space="preserve">Glomus </w:t>
      </w:r>
      <w:r>
        <w:t>genus as a potential candidate for sustainable agriculture under arid environments: A review. International Journal of Plant Biology, 16: 32.</w:t>
      </w:r>
    </w:p>
    <w:p w14:paraId="5A6CB0E1" w14:textId="77777777" w:rsidR="00074D86" w:rsidRPr="00DC5570" w:rsidRDefault="00074D86" w:rsidP="00074D86">
      <w:pPr>
        <w:ind w:left="720" w:hanging="720"/>
      </w:pPr>
      <w:r>
        <w:t xml:space="preserve">Oxford Nanopore Technologies. 2022. </w:t>
      </w:r>
      <w:r w:rsidRPr="005D70ED">
        <w:rPr>
          <w:i/>
          <w:iCs/>
        </w:rPr>
        <w:t>Ligation sequencing amplicons – Native barcoding kit 24 V14 (SQK-NBD114.24)</w:t>
      </w:r>
      <w:r>
        <w:t xml:space="preserve">. Available from: </w:t>
      </w:r>
      <w:hyperlink r:id="rId19" w:history="1">
        <w:r w:rsidRPr="009F7859">
          <w:rPr>
            <w:rStyle w:val="Hyperlink"/>
          </w:rPr>
          <w:t>https://nanoporetech.com/document/ligation-sequencing-amplicons-native-barcoding-v14-sqk-nbd114-24</w:t>
        </w:r>
      </w:hyperlink>
    </w:p>
    <w:p w14:paraId="16CA7BA9" w14:textId="77777777" w:rsidR="00074D86" w:rsidRDefault="00074D86" w:rsidP="00074D86">
      <w:pPr>
        <w:ind w:left="720" w:hanging="720"/>
      </w:pPr>
      <w:r w:rsidRPr="00DC5570">
        <w:t>Painchaud, D.L., and Archibold, O.W. 1990. The effect of sediment chemistry on the successful establishment of wild rice (Zizania palustris L.) in northern Saskatchewan water</w:t>
      </w:r>
      <w:r w:rsidRPr="00DC5570">
        <w:br/>
        <w:t xml:space="preserve">bodies. Plant and Soil, 129: 109-116. </w:t>
      </w:r>
    </w:p>
    <w:p w14:paraId="70F6C6A7" w14:textId="77777777" w:rsidR="00074D86" w:rsidRDefault="00074D86" w:rsidP="00074D86">
      <w:pPr>
        <w:ind w:left="720" w:hanging="720"/>
      </w:pPr>
      <w:r>
        <w:t>P</w:t>
      </w:r>
      <w:r w:rsidRPr="000A7FCF">
        <w:t>ayne</w:t>
      </w:r>
      <w:r>
        <w:t>,</w:t>
      </w:r>
      <w:r w:rsidRPr="000A7FCF">
        <w:t xml:space="preserve"> P</w:t>
      </w:r>
      <w:r>
        <w:t>.</w:t>
      </w:r>
      <w:r w:rsidRPr="000A7FCF">
        <w:t>A</w:t>
      </w:r>
      <w:r>
        <w:t>.</w:t>
      </w:r>
      <w:r w:rsidRPr="000A7FCF">
        <w:t>, Asher</w:t>
      </w:r>
      <w:r>
        <w:t>,</w:t>
      </w:r>
      <w:r w:rsidRPr="000A7FCF">
        <w:t xml:space="preserve"> M</w:t>
      </w:r>
      <w:r>
        <w:t>.</w:t>
      </w:r>
      <w:r w:rsidRPr="000A7FCF">
        <w:t>J</w:t>
      </w:r>
      <w:r>
        <w:t>.</w:t>
      </w:r>
      <w:r w:rsidRPr="000A7FCF">
        <w:t>C</w:t>
      </w:r>
      <w:r>
        <w:t>.</w:t>
      </w:r>
      <w:r w:rsidRPr="000A7FCF">
        <w:t>, Kershaw</w:t>
      </w:r>
      <w:r>
        <w:t>,</w:t>
      </w:r>
      <w:r w:rsidRPr="000A7FCF">
        <w:t xml:space="preserve"> C</w:t>
      </w:r>
      <w:r>
        <w:t>.</w:t>
      </w:r>
      <w:r w:rsidRPr="000A7FCF">
        <w:t>D</w:t>
      </w:r>
      <w:r>
        <w:t>.</w:t>
      </w:r>
      <w:r w:rsidRPr="000A7FCF">
        <w:t xml:space="preserve"> 1994</w:t>
      </w:r>
      <w:r>
        <w:t>.</w:t>
      </w:r>
      <w:r w:rsidRPr="000A7FCF">
        <w:t xml:space="preserve"> The incidence of </w:t>
      </w:r>
      <w:r>
        <w:rPr>
          <w:i/>
          <w:iCs/>
        </w:rPr>
        <w:t>Pythium</w:t>
      </w:r>
      <w:r w:rsidRPr="000A7FCF">
        <w:t xml:space="preserve"> </w:t>
      </w:r>
      <w:r>
        <w:t>s</w:t>
      </w:r>
      <w:r w:rsidRPr="000A7FCF">
        <w:t>pp</w:t>
      </w:r>
      <w:r>
        <w:t>.</w:t>
      </w:r>
      <w:r w:rsidRPr="000A7FCF">
        <w:t xml:space="preserve"> and </w:t>
      </w:r>
      <w:r w:rsidRPr="00720D40">
        <w:rPr>
          <w:i/>
          <w:iCs/>
        </w:rPr>
        <w:t xml:space="preserve">Aphanomyces </w:t>
      </w:r>
      <w:proofErr w:type="spellStart"/>
      <w:r w:rsidRPr="00720D40">
        <w:rPr>
          <w:i/>
          <w:iCs/>
        </w:rPr>
        <w:t>cochlioides</w:t>
      </w:r>
      <w:proofErr w:type="spellEnd"/>
      <w:r w:rsidRPr="000A7FCF">
        <w:t xml:space="preserve"> associated with the sugar-beet growing soils of Britain. Plant Pathol</w:t>
      </w:r>
      <w:r>
        <w:t>ogy,</w:t>
      </w:r>
      <w:r w:rsidRPr="000A7FCF">
        <w:t xml:space="preserve"> 43:</w:t>
      </w:r>
      <w:r>
        <w:t xml:space="preserve"> </w:t>
      </w:r>
      <w:r w:rsidRPr="000A7FCF">
        <w:t>300–308</w:t>
      </w:r>
      <w:r>
        <w:t>.</w:t>
      </w:r>
    </w:p>
    <w:p w14:paraId="462FE0B7" w14:textId="77777777" w:rsidR="00074D86" w:rsidRPr="00166AA6" w:rsidRDefault="00074D86" w:rsidP="00074D86">
      <w:pPr>
        <w:ind w:left="720" w:hanging="720"/>
      </w:pPr>
      <w:r>
        <w:t>Pillsbury, R.W., and McGuire, M.A. 2009. Factors affecting the distribution of wild rice (</w:t>
      </w:r>
      <w:r>
        <w:rPr>
          <w:i/>
          <w:iCs/>
        </w:rPr>
        <w:t>Zizania palustris</w:t>
      </w:r>
      <w:r>
        <w:t>) and the associated macrophyte community. Wetlands, 29: 724-734.</w:t>
      </w:r>
    </w:p>
    <w:p w14:paraId="35CCA379" w14:textId="77777777" w:rsidR="00074D86" w:rsidRDefault="00074D86" w:rsidP="00074D86">
      <w:pPr>
        <w:ind w:left="720" w:hanging="720"/>
      </w:pPr>
      <w:proofErr w:type="spellStart"/>
      <w:r w:rsidRPr="00DC5570">
        <w:t>Ponnamperuma</w:t>
      </w:r>
      <w:proofErr w:type="spellEnd"/>
      <w:r w:rsidRPr="00DC5570">
        <w:t xml:space="preserve">, F.N. 1984. Effects of flooding on soils. </w:t>
      </w:r>
      <w:r w:rsidRPr="00DC5570">
        <w:rPr>
          <w:i/>
          <w:iCs/>
        </w:rPr>
        <w:t xml:space="preserve">In </w:t>
      </w:r>
      <w:r w:rsidRPr="00DC5570">
        <w:t xml:space="preserve">Flooding and plant growth. </w:t>
      </w:r>
      <w:r w:rsidRPr="00DC5570">
        <w:rPr>
          <w:i/>
          <w:iCs/>
        </w:rPr>
        <w:t xml:space="preserve">Edited by </w:t>
      </w:r>
      <w:r w:rsidRPr="00DC5570">
        <w:t>T.T. Kozlowski. Academic Press, Orlando. pp. 9-45.</w:t>
      </w:r>
    </w:p>
    <w:p w14:paraId="06A82E61" w14:textId="77777777" w:rsidR="00074D86" w:rsidRPr="005E646D" w:rsidRDefault="00074D86" w:rsidP="00074D86">
      <w:pPr>
        <w:ind w:left="720" w:hanging="720"/>
      </w:pPr>
      <w:r>
        <w:lastRenderedPageBreak/>
        <w:t xml:space="preserve">Qi, X., Chen, T., Ding, C., Chen, X., He, B., and Hu, W. 2023. Diversity of fungal communities in the rhizosphere soil of </w:t>
      </w:r>
      <w:proofErr w:type="spellStart"/>
      <w:r>
        <w:rPr>
          <w:i/>
          <w:iCs/>
        </w:rPr>
        <w:t>Tamarix</w:t>
      </w:r>
      <w:proofErr w:type="spellEnd"/>
      <w:r>
        <w:rPr>
          <w:i/>
          <w:iCs/>
        </w:rPr>
        <w:t xml:space="preserve"> chinensis</w:t>
      </w:r>
      <w:r>
        <w:t xml:space="preserve"> in saline-alkaline wetland. Environment, Development and Sustainability, 27: 8693-8709.</w:t>
      </w:r>
    </w:p>
    <w:p w14:paraId="7D07F568" w14:textId="77777777" w:rsidR="00074D86" w:rsidRPr="00DC5570" w:rsidRDefault="00074D86" w:rsidP="00074D86">
      <w:pPr>
        <w:ind w:left="720" w:hanging="720"/>
      </w:pPr>
      <w:r w:rsidRPr="00DC5570">
        <w:t xml:space="preserve">Qiagen. 2019. </w:t>
      </w:r>
      <w:proofErr w:type="spellStart"/>
      <w:r w:rsidRPr="00DC5570">
        <w:rPr>
          <w:i/>
          <w:iCs/>
        </w:rPr>
        <w:t>DNeasy</w:t>
      </w:r>
      <w:proofErr w:type="spellEnd"/>
      <w:r w:rsidRPr="00DC5570">
        <w:rPr>
          <w:i/>
          <w:iCs/>
        </w:rPr>
        <w:t xml:space="preserve"> Plant Pro Kit Handbook</w:t>
      </w:r>
      <w:r w:rsidRPr="00DC5570">
        <w:t xml:space="preserve">. Available from: https://www.qiagen.com/us/resources/resourcedetail?id=7f236f8b-84ba-4926-a7d8- 813c91ab4a30&amp;lang=en </w:t>
      </w:r>
    </w:p>
    <w:p w14:paraId="355EA37F" w14:textId="77777777" w:rsidR="00074D86" w:rsidRPr="00DC5570" w:rsidRDefault="00074D86" w:rsidP="00074D86">
      <w:pPr>
        <w:ind w:left="720" w:hanging="720"/>
      </w:pPr>
      <w:r w:rsidRPr="00DC5570">
        <w:t xml:space="preserve">Qiagen. 2022. </w:t>
      </w:r>
      <w:proofErr w:type="spellStart"/>
      <w:r w:rsidRPr="00DC5570">
        <w:rPr>
          <w:i/>
          <w:iCs/>
        </w:rPr>
        <w:t>DNeasy</w:t>
      </w:r>
      <w:proofErr w:type="spellEnd"/>
      <w:r w:rsidRPr="00DC5570">
        <w:rPr>
          <w:i/>
          <w:iCs/>
        </w:rPr>
        <w:t xml:space="preserve"> </w:t>
      </w:r>
      <w:proofErr w:type="spellStart"/>
      <w:r w:rsidRPr="00DC5570">
        <w:rPr>
          <w:i/>
          <w:iCs/>
        </w:rPr>
        <w:t>PowerMax</w:t>
      </w:r>
      <w:proofErr w:type="spellEnd"/>
      <w:r w:rsidRPr="00DC5570">
        <w:rPr>
          <w:i/>
          <w:iCs/>
        </w:rPr>
        <w:t xml:space="preserve"> Soil Kit Handbook. </w:t>
      </w:r>
      <w:r w:rsidRPr="00DC5570">
        <w:t xml:space="preserve">Available from: https://www.qiagen.com/us/resources/resourcedetail?id=8ba278a1-2b94-4d79-942b- 19310489f09f&amp;lang=en </w:t>
      </w:r>
    </w:p>
    <w:p w14:paraId="0AB31DA0" w14:textId="77777777" w:rsidR="00074D86" w:rsidRDefault="00074D86" w:rsidP="00074D86">
      <w:pPr>
        <w:ind w:left="720" w:hanging="720"/>
      </w:pPr>
      <w:r w:rsidRPr="00DC5570">
        <w:t xml:space="preserve">Qiagen. 2023. </w:t>
      </w:r>
      <w:proofErr w:type="spellStart"/>
      <w:r w:rsidRPr="00DC5570">
        <w:rPr>
          <w:i/>
          <w:iCs/>
        </w:rPr>
        <w:t>DNeasy</w:t>
      </w:r>
      <w:proofErr w:type="spellEnd"/>
      <w:r w:rsidRPr="00DC5570">
        <w:rPr>
          <w:i/>
          <w:iCs/>
        </w:rPr>
        <w:t xml:space="preserve"> </w:t>
      </w:r>
      <w:proofErr w:type="spellStart"/>
      <w:r w:rsidRPr="00DC5570">
        <w:rPr>
          <w:i/>
          <w:iCs/>
        </w:rPr>
        <w:t>PowerSoil</w:t>
      </w:r>
      <w:proofErr w:type="spellEnd"/>
      <w:r w:rsidRPr="00DC5570">
        <w:rPr>
          <w:i/>
          <w:iCs/>
        </w:rPr>
        <w:t xml:space="preserve"> Pro Kit Handbook. </w:t>
      </w:r>
      <w:r w:rsidRPr="00DC5570">
        <w:t xml:space="preserve">Available from: https://www.qiagen.com/us/resources/resourcedetail?id=9bb59b74-e493-4aeb-b6c1- f660852e8d97&amp;lang=en </w:t>
      </w:r>
    </w:p>
    <w:p w14:paraId="1484387A" w14:textId="77777777" w:rsidR="00074D86" w:rsidRPr="00DC5570" w:rsidRDefault="00074D86" w:rsidP="00074D86">
      <w:pPr>
        <w:ind w:left="720" w:hanging="720"/>
      </w:pPr>
      <w:r w:rsidRPr="006A4314">
        <w:t xml:space="preserve">Quast, C., </w:t>
      </w:r>
      <w:proofErr w:type="spellStart"/>
      <w:r w:rsidRPr="006A4314">
        <w:t>Pruesse</w:t>
      </w:r>
      <w:proofErr w:type="spellEnd"/>
      <w:r w:rsidRPr="006A4314">
        <w:t xml:space="preserve">, E., Yilmaz, P., Gerken, J., Schweer, T., Yarza, P., </w:t>
      </w:r>
      <w:proofErr w:type="spellStart"/>
      <w:r w:rsidRPr="006A4314">
        <w:t>Peplies</w:t>
      </w:r>
      <w:proofErr w:type="spellEnd"/>
      <w:r w:rsidRPr="006A4314">
        <w:t>, J., and Glöckner, F.O. 2012. The SILVA ribosomal RNA gene database project: improved data processing and web-based tools. Nucleic Acids Research, 41: D590-D596.</w:t>
      </w:r>
    </w:p>
    <w:p w14:paraId="2F776063" w14:textId="77777777" w:rsidR="00074D86" w:rsidRDefault="00074D86" w:rsidP="00074D86">
      <w:pPr>
        <w:ind w:left="720" w:hanging="720"/>
      </w:pPr>
      <w:r w:rsidRPr="00DC5570">
        <w:t>Ramírez-Viga, T.K., Aguilar, R., Castillo-</w:t>
      </w:r>
      <w:proofErr w:type="spellStart"/>
      <w:r w:rsidRPr="00DC5570">
        <w:t>Argüero</w:t>
      </w:r>
      <w:proofErr w:type="spellEnd"/>
      <w:r w:rsidRPr="00DC5570">
        <w:t>, S., Chiappa-Carrara, X., Guadarrama, P., and Ramos-Zapata, J. 2018. Wetland plant species improve performance when inoculated with arbuscular mycorrhizal fungi: a meta-analysis of experimental pot studies. Mycorrhiza, 28: 477-493.</w:t>
      </w:r>
    </w:p>
    <w:p w14:paraId="11B9750F" w14:textId="77777777" w:rsidR="00074D86" w:rsidRPr="00DC5570" w:rsidRDefault="00074D86" w:rsidP="00074D86">
      <w:pPr>
        <w:ind w:left="720" w:hanging="720"/>
      </w:pPr>
      <w:r>
        <w:t xml:space="preserve">Rognes, T., </w:t>
      </w:r>
      <w:proofErr w:type="spellStart"/>
      <w:r>
        <w:t>Flouri</w:t>
      </w:r>
      <w:proofErr w:type="spellEnd"/>
      <w:r>
        <w:t xml:space="preserve">, T., Nichols, B., Quince, C., and </w:t>
      </w:r>
      <w:r w:rsidRPr="000D5557">
        <w:t>Mahé</w:t>
      </w:r>
      <w:r>
        <w:t xml:space="preserve">, F. 2016. VSEARCH: a versatile </w:t>
      </w:r>
      <w:proofErr w:type="gramStart"/>
      <w:r>
        <w:t>open source</w:t>
      </w:r>
      <w:proofErr w:type="gramEnd"/>
      <w:r>
        <w:t xml:space="preserve"> tool for metagenomics. PeerJ, 4: e2584.</w:t>
      </w:r>
    </w:p>
    <w:p w14:paraId="12CC71AE" w14:textId="77777777" w:rsidR="00074D86" w:rsidRPr="00DC5570" w:rsidRDefault="00074D86" w:rsidP="00074D86">
      <w:pPr>
        <w:ind w:left="720" w:hanging="720"/>
      </w:pPr>
      <w:proofErr w:type="spellStart"/>
      <w:r w:rsidRPr="00DC5570">
        <w:t>Romero-Jiménez</w:t>
      </w:r>
      <w:proofErr w:type="spellEnd"/>
      <w:r w:rsidRPr="00DC5570">
        <w:t xml:space="preserve">, M.J., Rudgers, J.A., </w:t>
      </w:r>
      <w:proofErr w:type="spellStart"/>
      <w:r w:rsidRPr="00DC5570">
        <w:t>Jumpponen</w:t>
      </w:r>
      <w:proofErr w:type="spellEnd"/>
      <w:r w:rsidRPr="00DC5570">
        <w:t xml:space="preserve">, A., Herrera, J., Hutchinson, M., Kuske, C., Dunbar, J., Knapp, D.G., </w:t>
      </w:r>
      <w:proofErr w:type="spellStart"/>
      <w:r w:rsidRPr="00DC5570">
        <w:t>Kovács</w:t>
      </w:r>
      <w:proofErr w:type="spellEnd"/>
      <w:r w:rsidRPr="00DC5570">
        <w:t xml:space="preserve">, G.M., and Porras-Alfaro, A. 2022. </w:t>
      </w:r>
      <w:proofErr w:type="spellStart"/>
      <w:r w:rsidRPr="00DC5570">
        <w:rPr>
          <w:i/>
          <w:iCs/>
        </w:rPr>
        <w:t>Darksidea</w:t>
      </w:r>
      <w:proofErr w:type="spellEnd"/>
      <w:r w:rsidRPr="00DC5570">
        <w:rPr>
          <w:i/>
          <w:iCs/>
        </w:rPr>
        <w:t xml:space="preserve"> phi</w:t>
      </w:r>
      <w:r w:rsidRPr="00DC5570">
        <w:t xml:space="preserve">, sp. nov., a dark septate root-associated fungus in foundation grasses in North American Great Plains. </w:t>
      </w:r>
      <w:proofErr w:type="spellStart"/>
      <w:r w:rsidRPr="00DC5570">
        <w:t>Mycologia</w:t>
      </w:r>
      <w:proofErr w:type="spellEnd"/>
      <w:r w:rsidRPr="00DC5570">
        <w:t>, 114: 254-269.</w:t>
      </w:r>
    </w:p>
    <w:p w14:paraId="4831E0A6" w14:textId="77777777" w:rsidR="00074D86" w:rsidRDefault="00074D86" w:rsidP="00074D86">
      <w:pPr>
        <w:ind w:left="720" w:hanging="720"/>
      </w:pPr>
      <w:proofErr w:type="spellStart"/>
      <w:r w:rsidRPr="00DC5570">
        <w:t>Santillán</w:t>
      </w:r>
      <w:proofErr w:type="spellEnd"/>
      <w:r w:rsidRPr="00DC5570">
        <w:t>-Manjarrez, J., Solís-Hernández, A.P., Castilla-Hernández, P., Maldonado-Mendoza, I.E., Vela-Correa, G., Chimal-Hernández, A., Hernández-Díaz, C., Signoret-</w:t>
      </w:r>
      <w:proofErr w:type="spellStart"/>
      <w:r w:rsidRPr="00DC5570">
        <w:t>Poillon</w:t>
      </w:r>
      <w:proofErr w:type="spellEnd"/>
      <w:r w:rsidRPr="00DC5570">
        <w:t>, M., van Tuinen, D., and Rivera-Becerril, F. 2019. Exploring plant root-fungal interactions in a neotropical freshwater wetland. Botanical Sciences, 97: 661-674.</w:t>
      </w:r>
    </w:p>
    <w:p w14:paraId="3C84223D" w14:textId="77777777" w:rsidR="00074D86" w:rsidRPr="00DC5570" w:rsidRDefault="00074D86" w:rsidP="00074D86">
      <w:pPr>
        <w:ind w:left="720" w:hanging="720"/>
      </w:pPr>
      <w:proofErr w:type="spellStart"/>
      <w:r>
        <w:t>Schacksen</w:t>
      </w:r>
      <w:proofErr w:type="spellEnd"/>
      <w:r>
        <w:t>, P.S., Østergaard, S.K., Eskildsen, M.H., and Nielsen, J.L. 2024. Complete pipeline for Oxford Nanopore Technology amplicon sequencing (ONT-</w:t>
      </w:r>
      <w:proofErr w:type="spellStart"/>
      <w:r>
        <w:t>AmpSeq</w:t>
      </w:r>
      <w:proofErr w:type="spellEnd"/>
      <w:r>
        <w:t>): from pre-processing to creating an operational taxonomic unit table. FEBS Open Bio, 14: 1779-1787.</w:t>
      </w:r>
    </w:p>
    <w:p w14:paraId="34224126" w14:textId="77777777" w:rsidR="00074D86" w:rsidRPr="00DC5570" w:rsidRDefault="00074D86" w:rsidP="00074D86">
      <w:pPr>
        <w:ind w:left="720" w:hanging="720"/>
      </w:pPr>
      <w:r w:rsidRPr="00DC5570">
        <w:t xml:space="preserve">Schnitzer, M. 1982. Organic matter characterization. </w:t>
      </w:r>
      <w:r w:rsidRPr="00DC5570">
        <w:rPr>
          <w:i/>
          <w:iCs/>
        </w:rPr>
        <w:t>In</w:t>
      </w:r>
      <w:r w:rsidRPr="00DC5570">
        <w:t xml:space="preserve"> Methods of soil analysis: Part 2. Chemical and microbiological properties. </w:t>
      </w:r>
      <w:r w:rsidRPr="00DC5570">
        <w:rPr>
          <w:i/>
          <w:iCs/>
        </w:rPr>
        <w:t xml:space="preserve">Edited by: </w:t>
      </w:r>
      <w:r w:rsidRPr="00DC5570">
        <w:t xml:space="preserve">A.L. Page. American Society of Agronomy/Soil Science Society of America, Wisconsin. pp. 581-594. </w:t>
      </w:r>
    </w:p>
    <w:p w14:paraId="212A111E" w14:textId="77777777" w:rsidR="00074D86" w:rsidRDefault="00074D86" w:rsidP="00074D86">
      <w:pPr>
        <w:ind w:left="720" w:hanging="720"/>
      </w:pPr>
      <w:r w:rsidRPr="00DC5570">
        <w:t>Schrader, C., Schielke, A., Ellerbroek, L., and Johne, R. 2012. PCR inhibitors – occurrence, properties and removal. Journal of Applied Microbiology, 113: 1014-1026.</w:t>
      </w:r>
    </w:p>
    <w:p w14:paraId="65DF7C38" w14:textId="77777777" w:rsidR="00074D86" w:rsidRPr="00DC5570" w:rsidRDefault="00074D86" w:rsidP="00074D86">
      <w:pPr>
        <w:ind w:left="720" w:hanging="720"/>
      </w:pPr>
      <w:proofErr w:type="spellStart"/>
      <w:r w:rsidRPr="00364BF0">
        <w:t>Schüßler</w:t>
      </w:r>
      <w:proofErr w:type="spellEnd"/>
      <w:r>
        <w:t>,</w:t>
      </w:r>
      <w:r w:rsidRPr="00364BF0">
        <w:t xml:space="preserve"> A</w:t>
      </w:r>
      <w:r>
        <w:t>., and W</w:t>
      </w:r>
      <w:r w:rsidRPr="00364BF0">
        <w:t>alker</w:t>
      </w:r>
      <w:r>
        <w:t>,</w:t>
      </w:r>
      <w:r w:rsidRPr="00364BF0">
        <w:t xml:space="preserve"> C</w:t>
      </w:r>
      <w:r>
        <w:t>.</w:t>
      </w:r>
      <w:r w:rsidRPr="00364BF0">
        <w:t xml:space="preserve"> 2010</w:t>
      </w:r>
      <w:r>
        <w:t xml:space="preserve">. The </w:t>
      </w:r>
      <w:proofErr w:type="spellStart"/>
      <w:r>
        <w:t>Glomeromycota</w:t>
      </w:r>
      <w:proofErr w:type="spellEnd"/>
      <w:r>
        <w:t xml:space="preserve">: A species list with new families and new genera. </w:t>
      </w:r>
      <w:r>
        <w:rPr>
          <w:i/>
          <w:iCs/>
        </w:rPr>
        <w:t>In</w:t>
      </w:r>
      <w:r>
        <w:t xml:space="preserve"> libraries at the </w:t>
      </w:r>
      <w:r w:rsidRPr="00FA5559">
        <w:t xml:space="preserve">Royal Botanic Garden Edinburgh, The Royal Botanic Garden Kew, </w:t>
      </w:r>
      <w:proofErr w:type="spellStart"/>
      <w:r w:rsidRPr="00FA5559">
        <w:t>Botanische</w:t>
      </w:r>
      <w:proofErr w:type="spellEnd"/>
      <w:r w:rsidRPr="00FA5559">
        <w:t xml:space="preserve"> </w:t>
      </w:r>
      <w:proofErr w:type="spellStart"/>
      <w:r w:rsidRPr="00FA5559">
        <w:t>Staatssammlung</w:t>
      </w:r>
      <w:proofErr w:type="spellEnd"/>
      <w:r w:rsidRPr="00FA5559">
        <w:t xml:space="preserve"> Munich, and Oregon State University.</w:t>
      </w:r>
      <w:r>
        <w:t xml:space="preserve"> </w:t>
      </w:r>
      <w:r>
        <w:rPr>
          <w:i/>
          <w:iCs/>
        </w:rPr>
        <w:t>Edited by</w:t>
      </w:r>
      <w:r>
        <w:t xml:space="preserve">: A. </w:t>
      </w:r>
      <w:proofErr w:type="spellStart"/>
      <w:r w:rsidRPr="00364BF0">
        <w:t>Schüßler</w:t>
      </w:r>
      <w:proofErr w:type="spellEnd"/>
      <w:r>
        <w:t>, and C. W</w:t>
      </w:r>
      <w:r w:rsidRPr="00364BF0">
        <w:t>alker</w:t>
      </w:r>
      <w:r>
        <w:t>. Gloucester. pp. 1-58.</w:t>
      </w:r>
    </w:p>
    <w:p w14:paraId="49AD65C2" w14:textId="77777777" w:rsidR="00074D86" w:rsidRPr="00DC5570" w:rsidRDefault="00074D86" w:rsidP="00074D86">
      <w:pPr>
        <w:ind w:left="720" w:hanging="720"/>
      </w:pPr>
      <w:r w:rsidRPr="00DC5570">
        <w:t xml:space="preserve">Senapati, A., </w:t>
      </w:r>
      <w:proofErr w:type="spellStart"/>
      <w:r w:rsidRPr="00DC5570">
        <w:t>Paneerselvam</w:t>
      </w:r>
      <w:proofErr w:type="spellEnd"/>
      <w:r w:rsidRPr="00DC5570">
        <w:t xml:space="preserve">, P., Chidambaranathan, P., Nayak, A.K., Mitra, D., Pradhan, C., and Anandan, A. 2024. Ecological dynamics of arbuscular mycorrhizal fungi in wetland and aerobic rice ecosystem under subtropical humid climatic conditions in Eastern India. Symbiosis, 93: 99-113.   </w:t>
      </w:r>
    </w:p>
    <w:p w14:paraId="1C258F28" w14:textId="77777777" w:rsidR="00074D86" w:rsidRPr="00DC5570" w:rsidRDefault="00074D86" w:rsidP="00074D86">
      <w:pPr>
        <w:ind w:left="720" w:hanging="720"/>
      </w:pPr>
      <w:r w:rsidRPr="00DC5570">
        <w:lastRenderedPageBreak/>
        <w:t xml:space="preserve">Seo, D.C., and </w:t>
      </w:r>
      <w:proofErr w:type="spellStart"/>
      <w:r w:rsidRPr="00DC5570">
        <w:t>DeLaune</w:t>
      </w:r>
      <w:proofErr w:type="spellEnd"/>
      <w:r w:rsidRPr="00DC5570">
        <w:t>, R.D. 2010. Effect of redox conditions on bacterial and fungal biomass and carbon dioxide production in Louisiana coastal swamp forest sediment. Science of the Total Environment, 408: 3623-3631.</w:t>
      </w:r>
    </w:p>
    <w:p w14:paraId="67F1B68A" w14:textId="77777777" w:rsidR="00074D86" w:rsidRDefault="00074D86" w:rsidP="00074D86">
      <w:pPr>
        <w:ind w:left="720" w:hanging="720"/>
      </w:pPr>
      <w:r w:rsidRPr="00DC5570">
        <w:t xml:space="preserve">Simon, L., Lalonde, M., and Bruns, T.D. 1992. Specific amplification of 18S fungal ribosomal genes from vesicular-arbuscular endomycorrhizal fungi colonizing roots. Applied and Environmental Microbiology, 58: 291-295. </w:t>
      </w:r>
    </w:p>
    <w:p w14:paraId="3EF4B123" w14:textId="77777777" w:rsidR="00074D86" w:rsidRPr="00FF0DEB" w:rsidRDefault="00074D86" w:rsidP="00074D86">
      <w:pPr>
        <w:ind w:left="720" w:hanging="720"/>
      </w:pPr>
      <w:r>
        <w:t xml:space="preserve">Smith, M.T., van der Walt, J.P., and </w:t>
      </w:r>
      <w:proofErr w:type="spellStart"/>
      <w:r>
        <w:t>Batenburg</w:t>
      </w:r>
      <w:proofErr w:type="spellEnd"/>
      <w:r>
        <w:t xml:space="preserve">-van der </w:t>
      </w:r>
      <w:proofErr w:type="spellStart"/>
      <w:r>
        <w:t>Vegte</w:t>
      </w:r>
      <w:proofErr w:type="spellEnd"/>
      <w:r>
        <w:t xml:space="preserve">, W.H. 1995. </w:t>
      </w:r>
      <w:proofErr w:type="spellStart"/>
      <w:r>
        <w:rPr>
          <w:i/>
          <w:iCs/>
        </w:rPr>
        <w:t>Babjevia</w:t>
      </w:r>
      <w:proofErr w:type="spellEnd"/>
      <w:r>
        <w:t xml:space="preserve"> gen. nov. – a new genus of </w:t>
      </w:r>
      <w:proofErr w:type="spellStart"/>
      <w:r>
        <w:t>Lipomycetaceae</w:t>
      </w:r>
      <w:proofErr w:type="spellEnd"/>
      <w:r>
        <w:t>. Antonie van Leeuwenhoek, 67: 177-179.</w:t>
      </w:r>
    </w:p>
    <w:p w14:paraId="4C3C5FDC" w14:textId="77777777" w:rsidR="00074D86" w:rsidRDefault="00074D86" w:rsidP="00074D86">
      <w:pPr>
        <w:ind w:left="720" w:hanging="720"/>
      </w:pPr>
      <w:r w:rsidRPr="00DC5570">
        <w:t>Smith, S.E., and Read, D.J. 2008. Mycorrhizal Symbiosis. 3rd ed. Academic Press, New York.</w:t>
      </w:r>
    </w:p>
    <w:p w14:paraId="43365416" w14:textId="77777777" w:rsidR="00074D86" w:rsidRPr="00DC5570" w:rsidRDefault="00074D86" w:rsidP="00074D86">
      <w:pPr>
        <w:ind w:left="720" w:hanging="720"/>
      </w:pPr>
      <w:r w:rsidRPr="00DC5570">
        <w:t xml:space="preserve">Stephenson, S.L., Tsui, C., and Rollins, A.W. 2013. Methods for sampling and analyzing wetland fungi. </w:t>
      </w:r>
      <w:r w:rsidRPr="00DC5570">
        <w:rPr>
          <w:i/>
          <w:iCs/>
        </w:rPr>
        <w:t xml:space="preserve">In </w:t>
      </w:r>
      <w:r w:rsidRPr="00DC5570">
        <w:t xml:space="preserve">Wetland techniques: Volume 2: Organisms. </w:t>
      </w:r>
      <w:r w:rsidRPr="00DC5570">
        <w:rPr>
          <w:i/>
          <w:iCs/>
        </w:rPr>
        <w:t>Edited by</w:t>
      </w:r>
      <w:r w:rsidRPr="00DC5570">
        <w:t xml:space="preserve">: J.T. Anderson, and C.A. Davis. Springer, Netherlands. pp. 93-121. </w:t>
      </w:r>
    </w:p>
    <w:p w14:paraId="1644AFAE" w14:textId="77777777" w:rsidR="00074D86" w:rsidRPr="00DC5570" w:rsidRDefault="00074D86" w:rsidP="00074D86">
      <w:pPr>
        <w:ind w:left="720" w:hanging="720"/>
      </w:pPr>
      <w:r w:rsidRPr="0063493A">
        <w:t xml:space="preserve">Stover, E.L. 1928. The roots of wild rice, </w:t>
      </w:r>
      <w:r w:rsidRPr="0063493A">
        <w:rPr>
          <w:i/>
          <w:iCs/>
        </w:rPr>
        <w:t>Zizania aquatica</w:t>
      </w:r>
      <w:r w:rsidRPr="0063493A">
        <w:t xml:space="preserve"> L. Ohio </w:t>
      </w:r>
      <w:r w:rsidRPr="00DC5570">
        <w:t>J</w:t>
      </w:r>
      <w:r w:rsidRPr="0063493A">
        <w:t xml:space="preserve">ournal of </w:t>
      </w:r>
      <w:r w:rsidRPr="00DC5570">
        <w:t>S</w:t>
      </w:r>
      <w:r w:rsidRPr="0063493A">
        <w:t>cience, 28</w:t>
      </w:r>
      <w:r w:rsidRPr="00DC5570">
        <w:t xml:space="preserve">: </w:t>
      </w:r>
      <w:r w:rsidRPr="0063493A">
        <w:t>43-59.</w:t>
      </w:r>
    </w:p>
    <w:p w14:paraId="641457F6" w14:textId="77777777" w:rsidR="00074D86" w:rsidRPr="00DC5570" w:rsidRDefault="00074D86" w:rsidP="00074D86">
      <w:pPr>
        <w:ind w:left="720" w:hanging="720"/>
      </w:pPr>
      <w:proofErr w:type="spellStart"/>
      <w:r w:rsidRPr="00DC5570">
        <w:t>Sudova</w:t>
      </w:r>
      <w:proofErr w:type="spellEnd"/>
      <w:r w:rsidRPr="00DC5570">
        <w:t xml:space="preserve">́, R., Kohout, P., </w:t>
      </w:r>
      <w:proofErr w:type="spellStart"/>
      <w:r w:rsidRPr="00DC5570">
        <w:t>Rydlova</w:t>
      </w:r>
      <w:proofErr w:type="spellEnd"/>
      <w:r w:rsidRPr="00DC5570">
        <w:t xml:space="preserve">́, J., </w:t>
      </w:r>
      <w:proofErr w:type="spellStart"/>
      <w:r w:rsidRPr="00DC5570">
        <w:t>Čtvrtlíkova</w:t>
      </w:r>
      <w:proofErr w:type="spellEnd"/>
      <w:r w:rsidRPr="00DC5570">
        <w:t xml:space="preserve">́, M., Suda, J., </w:t>
      </w:r>
      <w:proofErr w:type="spellStart"/>
      <w:r w:rsidRPr="00DC5570">
        <w:t>Voříškova</w:t>
      </w:r>
      <w:proofErr w:type="spellEnd"/>
      <w:r w:rsidRPr="00DC5570">
        <w:t xml:space="preserve">́, J., and </w:t>
      </w:r>
      <w:proofErr w:type="spellStart"/>
      <w:r w:rsidRPr="00DC5570">
        <w:t>Kolaříkova</w:t>
      </w:r>
      <w:proofErr w:type="spellEnd"/>
      <w:r w:rsidRPr="00DC5570">
        <w:t xml:space="preserve">́, Z. 2020. Diverse fungal communities associated with the roots of </w:t>
      </w:r>
      <w:proofErr w:type="spellStart"/>
      <w:r w:rsidRPr="00DC5570">
        <w:t>isoetid</w:t>
      </w:r>
      <w:proofErr w:type="spellEnd"/>
      <w:r w:rsidRPr="00DC5570">
        <w:t xml:space="preserve"> plants are structured by host plant identity. Fungal Ecology, 45: 100914.</w:t>
      </w:r>
    </w:p>
    <w:p w14:paraId="7B7F6995" w14:textId="77777777" w:rsidR="00074D86" w:rsidRPr="00DC5570" w:rsidRDefault="00074D86" w:rsidP="00074D86">
      <w:pPr>
        <w:ind w:left="720" w:hanging="720"/>
      </w:pPr>
      <w:proofErr w:type="spellStart"/>
      <w:r w:rsidRPr="00DC5570">
        <w:t>Sutlovic</w:t>
      </w:r>
      <w:proofErr w:type="spellEnd"/>
      <w:r w:rsidRPr="00DC5570">
        <w:t xml:space="preserve">, D., </w:t>
      </w:r>
      <w:proofErr w:type="spellStart"/>
      <w:r w:rsidRPr="00DC5570">
        <w:t>Gamulin</w:t>
      </w:r>
      <w:proofErr w:type="spellEnd"/>
      <w:r w:rsidRPr="00DC5570">
        <w:t>, S., Definis‐</w:t>
      </w:r>
      <w:proofErr w:type="spellStart"/>
      <w:r w:rsidRPr="00DC5570">
        <w:t>Gojanovic</w:t>
      </w:r>
      <w:proofErr w:type="spellEnd"/>
      <w:r w:rsidRPr="00DC5570">
        <w:t xml:space="preserve">, M., </w:t>
      </w:r>
      <w:proofErr w:type="spellStart"/>
      <w:r w:rsidRPr="00DC5570">
        <w:t>Gugic</w:t>
      </w:r>
      <w:proofErr w:type="spellEnd"/>
      <w:r w:rsidRPr="00DC5570">
        <w:t xml:space="preserve">, D., and </w:t>
      </w:r>
      <w:proofErr w:type="spellStart"/>
      <w:r w:rsidRPr="00DC5570">
        <w:t>Andjelinovic</w:t>
      </w:r>
      <w:proofErr w:type="spellEnd"/>
      <w:r w:rsidRPr="00DC5570">
        <w:t>, S. 2008. Interaction of humic acids with human DNA: Proposed mechanisms and kinetics. Electrophoresis, 29: 1467-1472.</w:t>
      </w:r>
    </w:p>
    <w:p w14:paraId="62026493" w14:textId="77777777" w:rsidR="00074D86" w:rsidRPr="00DC5570" w:rsidRDefault="00074D86" w:rsidP="00074D86">
      <w:pPr>
        <w:ind w:left="720" w:hanging="720"/>
      </w:pPr>
      <w:r w:rsidRPr="00DC5570">
        <w:t>Terrell, E.E., Peterson, P.M., Reveal, J.L., and Duvall, M.R. 1997. Taxonomy of north American species of Zizania (</w:t>
      </w:r>
      <w:proofErr w:type="spellStart"/>
      <w:r w:rsidRPr="00DC5570">
        <w:t>Poaceae</w:t>
      </w:r>
      <w:proofErr w:type="spellEnd"/>
      <w:r w:rsidRPr="00DC5570">
        <w:t>). SIDA, Contributions to Botany, 17: 533-549.</w:t>
      </w:r>
    </w:p>
    <w:p w14:paraId="10D94761" w14:textId="77777777" w:rsidR="00074D86" w:rsidRPr="00DC5570" w:rsidRDefault="00074D86" w:rsidP="00074D86">
      <w:pPr>
        <w:ind w:left="720" w:hanging="720"/>
      </w:pPr>
      <w:r w:rsidRPr="00DC5570">
        <w:t>Thermo Fisher Scientific 2018. Invitrogen Platinum II Hot Start Taq DNA Polymerase User Guide. Available from: https://assets.thermofisher.com/TFS-Assets/BID/manuals/MAN0017534_Platinum_II_Taq_HS_DNA_Pol_UG.pdf</w:t>
      </w:r>
    </w:p>
    <w:p w14:paraId="7A93FDE5" w14:textId="77777777" w:rsidR="00074D86" w:rsidRPr="00DC5570" w:rsidRDefault="00074D86" w:rsidP="00074D86">
      <w:pPr>
        <w:ind w:left="720" w:hanging="720"/>
      </w:pPr>
      <w:r w:rsidRPr="00DC5570">
        <w:t>Tsai, Y.L. and Olson, B.H. 1992b. Rapid method for separation of bacterial DNA from humic substances in sediments for polymerase chain reaction. Applied and Environmental Microbiology, 58: 2292-2295.</w:t>
      </w:r>
    </w:p>
    <w:p w14:paraId="1A803A19" w14:textId="77777777" w:rsidR="00074D86" w:rsidRDefault="00074D86" w:rsidP="00074D86">
      <w:pPr>
        <w:ind w:left="720" w:hanging="720"/>
      </w:pPr>
      <w:r w:rsidRPr="00DC5570">
        <w:t xml:space="preserve">Tsai, Y.L., and Olson, B.H. 1992a. Detection of low numbers of bacterial cells in soils </w:t>
      </w:r>
      <w:proofErr w:type="gramStart"/>
      <w:r w:rsidRPr="00DC5570">
        <w:t xml:space="preserve">and </w:t>
      </w:r>
      <w:r>
        <w:t xml:space="preserve"> </w:t>
      </w:r>
      <w:r w:rsidRPr="00DC5570">
        <w:t>sediments</w:t>
      </w:r>
      <w:proofErr w:type="gramEnd"/>
      <w:r w:rsidRPr="00DC5570">
        <w:t xml:space="preserve"> by polymerase chain reaction. Applied and Environmental Microbiology, 58: 754-757.</w:t>
      </w:r>
    </w:p>
    <w:p w14:paraId="444186F5" w14:textId="77777777" w:rsidR="00074D86" w:rsidRDefault="00074D86" w:rsidP="00074D86">
      <w:pPr>
        <w:ind w:left="720" w:hanging="720"/>
      </w:pPr>
      <w:r w:rsidRPr="00DC5570">
        <w:t xml:space="preserve">van Der Heijden, M.G., Martin, F.M., </w:t>
      </w:r>
      <w:proofErr w:type="spellStart"/>
      <w:r w:rsidRPr="00DC5570">
        <w:t>Selosse</w:t>
      </w:r>
      <w:proofErr w:type="spellEnd"/>
      <w:r w:rsidRPr="00DC5570">
        <w:t xml:space="preserve">, M.A., and Sanders, I.R. 2015. Mycorrhizal ecology and evolution: the past, the present, and the future. New Phytologist, 205: 1406-1423. </w:t>
      </w:r>
    </w:p>
    <w:p w14:paraId="20E32F7C" w14:textId="77777777" w:rsidR="00074D86" w:rsidRDefault="00074D86" w:rsidP="00074D86">
      <w:pPr>
        <w:ind w:left="720" w:hanging="720"/>
      </w:pPr>
      <w:proofErr w:type="spellStart"/>
      <w:r>
        <w:t>Vandenkoornhuyse</w:t>
      </w:r>
      <w:proofErr w:type="spellEnd"/>
      <w:r>
        <w:t xml:space="preserve">, P., Baldauf, S.L., </w:t>
      </w:r>
      <w:proofErr w:type="spellStart"/>
      <w:r>
        <w:t>Leyval</w:t>
      </w:r>
      <w:proofErr w:type="spellEnd"/>
      <w:r>
        <w:t>, C., Straczek, J., and Young, J.P.W. 2002. Extensive fungal diversity in plant roots. Science, 295: 2051.</w:t>
      </w:r>
    </w:p>
    <w:p w14:paraId="46A170A7" w14:textId="77777777" w:rsidR="00074D86" w:rsidRDefault="00074D86" w:rsidP="00074D86">
      <w:pPr>
        <w:ind w:left="720" w:hanging="720"/>
      </w:pPr>
      <w:proofErr w:type="spellStart"/>
      <w:r>
        <w:t>Vaser</w:t>
      </w:r>
      <w:proofErr w:type="spellEnd"/>
      <w:r>
        <w:t xml:space="preserve">, R., </w:t>
      </w:r>
      <w:proofErr w:type="spellStart"/>
      <w:r>
        <w:t>Sovi</w:t>
      </w:r>
      <w:r w:rsidRPr="00380F35">
        <w:t>ć</w:t>
      </w:r>
      <w:proofErr w:type="spellEnd"/>
      <w:r>
        <w:t xml:space="preserve">, I., Nagarajan, N., and </w:t>
      </w:r>
      <w:r w:rsidRPr="00380F35">
        <w:t>Šikić</w:t>
      </w:r>
      <w:r>
        <w:t>, M. 2017. Fast and accurate de novo genome assembly from long uncorrected reads. Genome Research, 27: 737-746.</w:t>
      </w:r>
    </w:p>
    <w:p w14:paraId="3A6B90E2" w14:textId="77777777" w:rsidR="00074D86" w:rsidRPr="00DC5570" w:rsidRDefault="00074D86" w:rsidP="00074D86">
      <w:pPr>
        <w:ind w:left="720" w:hanging="720"/>
      </w:pPr>
      <w:r>
        <w:t xml:space="preserve">Walsh, T.J., Groll, A., Hiemenz, J., Fleming, R., </w:t>
      </w:r>
      <w:proofErr w:type="spellStart"/>
      <w:r>
        <w:t>Roilides</w:t>
      </w:r>
      <w:proofErr w:type="spellEnd"/>
      <w:r>
        <w:t xml:space="preserve">, E., and </w:t>
      </w:r>
      <w:proofErr w:type="spellStart"/>
      <w:r>
        <w:t>Anaissie</w:t>
      </w:r>
      <w:proofErr w:type="spellEnd"/>
      <w:r>
        <w:t>, E. 2004. Infections due to emerging and uncommon medically important fungal pathogens. Clinical Microbiology and Infection, 10: 48-66.</w:t>
      </w:r>
    </w:p>
    <w:p w14:paraId="4BA1FC40" w14:textId="77777777" w:rsidR="00074D86" w:rsidRPr="00DC5570" w:rsidRDefault="00074D86" w:rsidP="00074D86">
      <w:pPr>
        <w:ind w:left="720" w:hanging="720"/>
      </w:pPr>
      <w:r w:rsidRPr="00DC5570">
        <w:t>Wang, B., and Qiu, Y.L. 2006. Phylogenetic distribution and evolution of mycorrhizas in land plants.</w:t>
      </w:r>
      <w:r w:rsidRPr="00DC5570">
        <w:rPr>
          <w:i/>
          <w:iCs/>
        </w:rPr>
        <w:t xml:space="preserve"> </w:t>
      </w:r>
      <w:r w:rsidRPr="00DC5570">
        <w:t xml:space="preserve">Mycorrhiza, 16: 299-363. </w:t>
      </w:r>
    </w:p>
    <w:p w14:paraId="20570E66" w14:textId="77777777" w:rsidR="00074D86" w:rsidRDefault="00074D86" w:rsidP="00074D86">
      <w:pPr>
        <w:ind w:left="720" w:hanging="720"/>
      </w:pPr>
      <w:r w:rsidRPr="00DC5570">
        <w:t xml:space="preserve">Wang, L., Liu, J., Zhang, M., Wu, T., and Chai, B. 2023. Ecological processes of bacterial and fungal communities associated with </w:t>
      </w:r>
      <w:r w:rsidRPr="00DC5570">
        <w:rPr>
          <w:i/>
          <w:iCs/>
        </w:rPr>
        <w:t xml:space="preserve">Typha </w:t>
      </w:r>
      <w:proofErr w:type="spellStart"/>
      <w:r w:rsidRPr="00DC5570">
        <w:rPr>
          <w:i/>
          <w:iCs/>
        </w:rPr>
        <w:t>orientalis</w:t>
      </w:r>
      <w:proofErr w:type="spellEnd"/>
      <w:r w:rsidRPr="00DC5570">
        <w:t xml:space="preserve"> roots in wetlands were distinct during plant development. Microbiology Spectrum, 11: e05051-22.</w:t>
      </w:r>
    </w:p>
    <w:p w14:paraId="46D02F27" w14:textId="77777777" w:rsidR="00074D86" w:rsidRDefault="00074D86" w:rsidP="00074D86">
      <w:pPr>
        <w:ind w:left="720" w:hanging="720"/>
      </w:pPr>
      <w:r>
        <w:lastRenderedPageBreak/>
        <w:t xml:space="preserve">Wang, Q.-M., Yurkov, A.M., Göker, M., </w:t>
      </w:r>
      <w:proofErr w:type="spellStart"/>
      <w:r>
        <w:t>Lumbsch</w:t>
      </w:r>
      <w:proofErr w:type="spellEnd"/>
      <w:r>
        <w:t xml:space="preserve">, H.T., Leavitt, S.D., </w:t>
      </w:r>
      <w:proofErr w:type="spellStart"/>
      <w:r>
        <w:t>Groenewalf</w:t>
      </w:r>
      <w:proofErr w:type="spellEnd"/>
      <w:r>
        <w:t xml:space="preserve">, M., </w:t>
      </w:r>
      <w:proofErr w:type="spellStart"/>
      <w:r>
        <w:t>Theelen</w:t>
      </w:r>
      <w:proofErr w:type="spellEnd"/>
      <w:r>
        <w:t xml:space="preserve">, B., Liu, X.-Z., Boekhout, T., and Bai, F.-Y. 2016. Phylogenetic classification of yeasts and related taxa within </w:t>
      </w:r>
      <w:proofErr w:type="spellStart"/>
      <w:r>
        <w:t>Pucciniomycotina</w:t>
      </w:r>
      <w:proofErr w:type="spellEnd"/>
      <w:r>
        <w:t>. Studies in Mycology, 81: 149-189.</w:t>
      </w:r>
    </w:p>
    <w:p w14:paraId="3BADCBAD" w14:textId="77777777" w:rsidR="00074D86" w:rsidRPr="00DC5570" w:rsidRDefault="00074D86" w:rsidP="00074D86">
      <w:pPr>
        <w:ind w:left="720" w:hanging="720"/>
      </w:pPr>
      <w:r w:rsidRPr="00DC5570">
        <w:t>Wang, Y., Qiu, Q., Yang, Z., Hu, Z., Tam, N.F-Y., and Xin, G. 2010. Arbuscular mycorrhizal fungi in two mangroves in South China. Plant Soil, 331: 181-191.</w:t>
      </w:r>
    </w:p>
    <w:p w14:paraId="156B83E4" w14:textId="77777777" w:rsidR="00074D86" w:rsidRPr="00DC5570" w:rsidRDefault="00074D86" w:rsidP="00074D86">
      <w:pPr>
        <w:ind w:left="720" w:hanging="720"/>
      </w:pPr>
      <w:r w:rsidRPr="00DC5570">
        <w:t xml:space="preserve">Watson, R.J., and Blackwell, B. 2000. Purification and characterization of a common soil component which inhibits the polymerase chain reaction. Canadian Journal of Microbiology, 46: 633-642. </w:t>
      </w:r>
    </w:p>
    <w:p w14:paraId="58AF85B6" w14:textId="77777777" w:rsidR="00074D86" w:rsidRPr="00DC5570" w:rsidRDefault="00074D86" w:rsidP="00074D86">
      <w:pPr>
        <w:ind w:left="720" w:hanging="720"/>
      </w:pPr>
      <w:proofErr w:type="spellStart"/>
      <w:r w:rsidRPr="00DC5570">
        <w:t>Wedrychowski</w:t>
      </w:r>
      <w:proofErr w:type="spellEnd"/>
      <w:r w:rsidRPr="00DC5570">
        <w:t xml:space="preserve">, A., Schmidt, W.N., and </w:t>
      </w:r>
      <w:proofErr w:type="spellStart"/>
      <w:r w:rsidRPr="00DC5570">
        <w:t>Hnilica</w:t>
      </w:r>
      <w:proofErr w:type="spellEnd"/>
      <w:r w:rsidRPr="00DC5570">
        <w:t xml:space="preserve">, L.S. 1986. The in vivo cross-linking of proteins and DNA by heavy metals. Journal of Biological Chemistry, 261: 3370-3376. </w:t>
      </w:r>
    </w:p>
    <w:p w14:paraId="60A986AF" w14:textId="77777777" w:rsidR="00074D86" w:rsidRDefault="00074D86" w:rsidP="00074D86">
      <w:pPr>
        <w:ind w:left="720" w:hanging="720"/>
      </w:pPr>
      <w:r w:rsidRPr="00DC5570">
        <w:t xml:space="preserve">White, T. J., Bruns, T.D., Lee, S.B., and Taylor, J.W. 1990. Amplification and direct sequencing of fungal ribosomal RNA genes for phylogenetics. </w:t>
      </w:r>
      <w:r w:rsidRPr="00DC5570">
        <w:rPr>
          <w:i/>
          <w:iCs/>
        </w:rPr>
        <w:t>In</w:t>
      </w:r>
      <w:r w:rsidRPr="00DC5570">
        <w:t xml:space="preserve"> PCR protocols: A guide to methods and applications</w:t>
      </w:r>
      <w:r w:rsidRPr="00DC5570">
        <w:rPr>
          <w:i/>
          <w:iCs/>
        </w:rPr>
        <w:t xml:space="preserve">. Edited </w:t>
      </w:r>
      <w:proofErr w:type="gramStart"/>
      <w:r w:rsidRPr="00DC5570">
        <w:rPr>
          <w:i/>
          <w:iCs/>
        </w:rPr>
        <w:t>by:</w:t>
      </w:r>
      <w:proofErr w:type="gramEnd"/>
      <w:r w:rsidRPr="00DC5570">
        <w:rPr>
          <w:i/>
          <w:iCs/>
        </w:rPr>
        <w:t xml:space="preserve"> </w:t>
      </w:r>
      <w:r w:rsidRPr="00DC5570">
        <w:t xml:space="preserve">M.A. Innis, </w:t>
      </w:r>
      <w:r w:rsidRPr="00DC5570">
        <w:rPr>
          <w:i/>
          <w:iCs/>
        </w:rPr>
        <w:t>D.H. Gelfand</w:t>
      </w:r>
      <w:r w:rsidRPr="00DC5570">
        <w:t xml:space="preserve">, J.J. </w:t>
      </w:r>
      <w:proofErr w:type="spellStart"/>
      <w:r w:rsidRPr="00DC5570">
        <w:t>Sninsky</w:t>
      </w:r>
      <w:proofErr w:type="spellEnd"/>
      <w:r w:rsidRPr="00DC5570">
        <w:rPr>
          <w:i/>
          <w:iCs/>
        </w:rPr>
        <w:t xml:space="preserve">, </w:t>
      </w:r>
      <w:r w:rsidRPr="00DC5570">
        <w:t xml:space="preserve">and T. J. White. New York, Academic Press. pp. 315-322. </w:t>
      </w:r>
    </w:p>
    <w:p w14:paraId="62A0D32B" w14:textId="77777777" w:rsidR="00074D86" w:rsidRPr="00DC5570" w:rsidRDefault="00074D86" w:rsidP="00074D86">
      <w:pPr>
        <w:ind w:left="720" w:hanging="720"/>
      </w:pPr>
      <w:r>
        <w:t xml:space="preserve">Witzke, M.C., </w:t>
      </w:r>
      <w:proofErr w:type="spellStart"/>
      <w:r>
        <w:t>Gullic</w:t>
      </w:r>
      <w:proofErr w:type="spellEnd"/>
      <w:r>
        <w:t>, A., Yang, P., Bivens, N.J., Adkins, P.R.F., and Ericsson, A.C. 2020. Influence of PCR cycle number on 16S rRNA gene amplicon sequencing of low biomass samples. Journal of Microbiological Methods, 176: 106033.</w:t>
      </w:r>
    </w:p>
    <w:p w14:paraId="4ED21287" w14:textId="77777777" w:rsidR="00074D86" w:rsidRPr="00DC5570" w:rsidRDefault="00074D86" w:rsidP="00074D86">
      <w:pPr>
        <w:ind w:left="720" w:hanging="720"/>
      </w:pPr>
      <w:r w:rsidRPr="00DC5570">
        <w:t xml:space="preserve">Wium‐Andersen, S., and Andersen, J.M. 1972. The influence of vegetation on the redox profile of the sediment of Grane Langsø, a Danish </w:t>
      </w:r>
      <w:proofErr w:type="gramStart"/>
      <w:r w:rsidRPr="00DC5570">
        <w:rPr>
          <w:i/>
          <w:iCs/>
        </w:rPr>
        <w:t>Lobelia</w:t>
      </w:r>
      <w:r w:rsidRPr="00DC5570">
        <w:t xml:space="preserve"> lake</w:t>
      </w:r>
      <w:proofErr w:type="gramEnd"/>
      <w:r w:rsidRPr="00DC5570">
        <w:t xml:space="preserve">. Limnology and Oceanography, 17: 948-952. </w:t>
      </w:r>
    </w:p>
    <w:p w14:paraId="6C1DB32F" w14:textId="77777777" w:rsidR="00074D86" w:rsidRDefault="00074D86" w:rsidP="00074D86">
      <w:pPr>
        <w:ind w:left="720" w:hanging="720"/>
      </w:pPr>
      <w:r w:rsidRPr="00DC5570">
        <w:t xml:space="preserve">Wnuk, E., </w:t>
      </w:r>
      <w:proofErr w:type="spellStart"/>
      <w:r w:rsidRPr="00DC5570">
        <w:t>Waśko</w:t>
      </w:r>
      <w:proofErr w:type="spellEnd"/>
      <w:r w:rsidRPr="00DC5570">
        <w:t xml:space="preserve">, A., Walkiewicz, A., </w:t>
      </w:r>
      <w:proofErr w:type="spellStart"/>
      <w:r w:rsidRPr="00DC5570">
        <w:t>Bartmiński</w:t>
      </w:r>
      <w:proofErr w:type="spellEnd"/>
      <w:r w:rsidRPr="00DC5570">
        <w:t xml:space="preserve">, P., Bejger, R., Mielnik, L., and Bieganowski, A. 2020. The effects of humic substances on DNA isolation from soils. PeerJ, 8: e9378. </w:t>
      </w:r>
    </w:p>
    <w:p w14:paraId="4A7012BA" w14:textId="77777777" w:rsidR="00074D86" w:rsidRPr="00CC1961" w:rsidRDefault="00074D86" w:rsidP="00074D86">
      <w:pPr>
        <w:ind w:left="720" w:hanging="720"/>
      </w:pPr>
      <w:r>
        <w:t xml:space="preserve">Xin, M., and Zhou, P. 2007. </w:t>
      </w:r>
      <w:proofErr w:type="spellStart"/>
      <w:r>
        <w:rPr>
          <w:i/>
          <w:iCs/>
        </w:rPr>
        <w:t>Mrakia</w:t>
      </w:r>
      <w:proofErr w:type="spellEnd"/>
      <w:r>
        <w:rPr>
          <w:i/>
          <w:iCs/>
        </w:rPr>
        <w:t xml:space="preserve"> </w:t>
      </w:r>
      <w:proofErr w:type="spellStart"/>
      <w:r>
        <w:rPr>
          <w:i/>
          <w:iCs/>
        </w:rPr>
        <w:t>psychrophilia</w:t>
      </w:r>
      <w:proofErr w:type="spellEnd"/>
      <w:r>
        <w:rPr>
          <w:i/>
          <w:iCs/>
        </w:rPr>
        <w:t xml:space="preserve"> </w:t>
      </w:r>
      <w:r>
        <w:t xml:space="preserve">sp. nov., a new species isolated from Antarctica soil. Journal of </w:t>
      </w:r>
      <w:proofErr w:type="spellStart"/>
      <w:r>
        <w:t>Zheijiag</w:t>
      </w:r>
      <w:proofErr w:type="spellEnd"/>
      <w:r>
        <w:t xml:space="preserve"> University Science B, 8: 260-265.</w:t>
      </w:r>
    </w:p>
    <w:p w14:paraId="488B3EC3" w14:textId="77777777" w:rsidR="00074D86" w:rsidRPr="00DC5570" w:rsidRDefault="00074D86" w:rsidP="00074D86">
      <w:pPr>
        <w:ind w:left="720" w:hanging="720"/>
      </w:pPr>
      <w:r w:rsidRPr="00DC5570">
        <w:t xml:space="preserve">Xu, X., Walters, C., Antolin, M.F., Alexander, M.L., Lutz, S., Ge, S., and Wen, J. 2010. Phylogeny and biogeography of the eastern Asian–North American disjunct wild-rice genus (Zizania L., </w:t>
      </w:r>
      <w:proofErr w:type="spellStart"/>
      <w:r w:rsidRPr="00DC5570">
        <w:t>Poaceae</w:t>
      </w:r>
      <w:proofErr w:type="spellEnd"/>
      <w:r w:rsidRPr="00DC5570">
        <w:t>). Molecular Phylogenetics and Evolution, 55: 1008-1017.</w:t>
      </w:r>
    </w:p>
    <w:p w14:paraId="20F3ACD6" w14:textId="77777777" w:rsidR="00074D86" w:rsidRPr="00DC5570" w:rsidRDefault="00074D86" w:rsidP="00074D86">
      <w:pPr>
        <w:ind w:left="720" w:hanging="720"/>
      </w:pPr>
      <w:r w:rsidRPr="00DC5570">
        <w:t>Xu, Z., Ban, Y., Jiang, Y., Zhang, X., and Liu, X. 2016. Arbuscular mycorrhizal fungi in wetland habitats and their application in constructed wetland: A review. Pedosphere, 26: 592-617.</w:t>
      </w:r>
    </w:p>
    <w:p w14:paraId="3F3A5A18" w14:textId="77777777" w:rsidR="00074D86" w:rsidRPr="00DC5570" w:rsidRDefault="00074D86" w:rsidP="00074D86">
      <w:pPr>
        <w:ind w:left="720" w:hanging="720"/>
      </w:pPr>
      <w:r w:rsidRPr="00DC5570">
        <w:t xml:space="preserve">Ye, J., </w:t>
      </w:r>
      <w:proofErr w:type="spellStart"/>
      <w:r w:rsidRPr="00DC5570">
        <w:t>Couloris</w:t>
      </w:r>
      <w:proofErr w:type="spellEnd"/>
      <w:r w:rsidRPr="00DC5570">
        <w:t xml:space="preserve">, G., Zaretskaya, I., </w:t>
      </w:r>
      <w:proofErr w:type="spellStart"/>
      <w:r w:rsidRPr="00DC5570">
        <w:t>Cutcutache</w:t>
      </w:r>
      <w:proofErr w:type="spellEnd"/>
      <w:r w:rsidRPr="00DC5570">
        <w:t>, I., Rozen, S., and Madden, T.L. 2012. Primer-BLAST: A tool to design target-specific primers for polymerase chain reaction. BMC Bioinformatics, 13: 134.</w:t>
      </w:r>
    </w:p>
    <w:p w14:paraId="3C9F2814" w14:textId="77777777" w:rsidR="00074D86" w:rsidRPr="00DC5570" w:rsidRDefault="00074D86" w:rsidP="00074D86">
      <w:pPr>
        <w:ind w:left="720" w:hanging="720"/>
      </w:pPr>
      <w:r w:rsidRPr="00DC5570">
        <w:t>Yeates, C., Gillings, M.R., Davison, A.D., Altavilla, N., and Veal, D.A. 1998. Methods for microbial DNA extraction from soil for PCR amplification. Biological Procedures Online, 1: 40-47.</w:t>
      </w:r>
    </w:p>
    <w:p w14:paraId="40D16D8B" w14:textId="77777777" w:rsidR="00074D86" w:rsidRPr="00DC5570" w:rsidRDefault="00074D86" w:rsidP="00074D86">
      <w:pPr>
        <w:ind w:left="720" w:hanging="720"/>
      </w:pPr>
      <w:r w:rsidRPr="00DC5570">
        <w:t>Yu, M., Wang, Q., Tao, W., Liu, G., Liu, W., Wang, L., and Ma, L. 2020. Interactions between arbuscular mycorrhizal fungi and soil properties jointly influence plant C, N, and P stoichiometry in West Lake, Hangzhou. RSC Advances, 10: 39943-39953.</w:t>
      </w:r>
    </w:p>
    <w:p w14:paraId="3D644503" w14:textId="77777777" w:rsidR="00074D86" w:rsidRPr="00DC5570" w:rsidRDefault="00074D86" w:rsidP="00074D86">
      <w:pPr>
        <w:ind w:left="720" w:hanging="720"/>
      </w:pPr>
      <w:r w:rsidRPr="00DC5570">
        <w:t>Zepeda, B., and Verdonk, J.C. 2022. RNA extraction from plant tissue with homemade acid guanidium thiocyanate phenol chloroform (AGPC). Current Protocols, 2: e351.</w:t>
      </w:r>
    </w:p>
    <w:p w14:paraId="4AB863EC" w14:textId="77777777" w:rsidR="00074D86" w:rsidRDefault="00074D86" w:rsidP="00074D86">
      <w:pPr>
        <w:ind w:left="720" w:hanging="720"/>
      </w:pPr>
      <w:r>
        <w:t xml:space="preserve">Zhang, S., Yang, X., Hsu, L.-C., Liu, Y.-T., Wang, S.-L., White, J.R., Shaheen, S.M., Chen, Q., and </w:t>
      </w:r>
      <w:proofErr w:type="spellStart"/>
      <w:r>
        <w:t>Rinklebe</w:t>
      </w:r>
      <w:proofErr w:type="spellEnd"/>
      <w:r>
        <w:t>, J. 2021. Soil acidification enhances the mobilization of phosphorus under anoxic conditions in an agricultural soil: Investigating the potential for loss of phosphorus to water and the associated environmental risk. Science of the Total Environment, 793: 148531.</w:t>
      </w:r>
    </w:p>
    <w:p w14:paraId="1EDE3ACA" w14:textId="77777777" w:rsidR="00074D86" w:rsidRDefault="00074D86" w:rsidP="00074D86">
      <w:pPr>
        <w:ind w:left="720" w:hanging="720"/>
      </w:pPr>
      <w:proofErr w:type="spellStart"/>
      <w:r>
        <w:lastRenderedPageBreak/>
        <w:t>Ziaee</w:t>
      </w:r>
      <w:proofErr w:type="spellEnd"/>
      <w:r>
        <w:t>, A., Zia, M., Bayat, M., and Hashemi, J. 2016. Identification of Mucorales isolates from soil using morphological and molecular methods. Current Medical Mycology, 2: 13-19.</w:t>
      </w:r>
    </w:p>
    <w:p w14:paraId="4E8219FE" w14:textId="77777777" w:rsidR="00074D86" w:rsidRDefault="00074D86" w:rsidP="00074D86">
      <w:pPr>
        <w:ind w:left="720" w:hanging="720"/>
      </w:pPr>
    </w:p>
    <w:p w14:paraId="702C1178" w14:textId="77777777" w:rsidR="00074D86" w:rsidRDefault="00074D86" w:rsidP="00074D86">
      <w:pPr>
        <w:ind w:left="720" w:hanging="720"/>
      </w:pPr>
    </w:p>
    <w:p w14:paraId="65A70D85" w14:textId="77777777" w:rsidR="00074D86" w:rsidRDefault="00074D86" w:rsidP="00074D86">
      <w:pPr>
        <w:ind w:left="720" w:hanging="720"/>
        <w:rPr>
          <w:b/>
          <w:bCs/>
          <w:color w:val="000000" w:themeColor="text1"/>
          <w:u w:val="single"/>
        </w:rPr>
      </w:pPr>
    </w:p>
    <w:p w14:paraId="54BE9AEE" w14:textId="77777777" w:rsidR="00074D86" w:rsidRDefault="00074D86" w:rsidP="00074D86">
      <w:pPr>
        <w:ind w:left="720" w:hanging="720"/>
        <w:rPr>
          <w:b/>
          <w:bCs/>
          <w:color w:val="000000" w:themeColor="text1"/>
          <w:u w:val="single"/>
        </w:rPr>
      </w:pPr>
    </w:p>
    <w:p w14:paraId="57D5EA0A" w14:textId="77777777" w:rsidR="00961FB8" w:rsidRDefault="00961FB8" w:rsidP="00074D86">
      <w:pPr>
        <w:ind w:left="720" w:hanging="720"/>
        <w:rPr>
          <w:b/>
          <w:bCs/>
          <w:color w:val="000000" w:themeColor="text1"/>
          <w:u w:val="single"/>
        </w:rPr>
      </w:pPr>
    </w:p>
    <w:p w14:paraId="0F97A7B7" w14:textId="77777777" w:rsidR="00961FB8" w:rsidRDefault="00961FB8" w:rsidP="00074D86">
      <w:pPr>
        <w:ind w:left="720" w:hanging="720"/>
        <w:rPr>
          <w:b/>
          <w:bCs/>
          <w:color w:val="000000" w:themeColor="text1"/>
          <w:u w:val="single"/>
        </w:rPr>
      </w:pPr>
    </w:p>
    <w:p w14:paraId="3C6277AA" w14:textId="77777777" w:rsidR="00961FB8" w:rsidRDefault="00961FB8" w:rsidP="00074D86">
      <w:pPr>
        <w:ind w:left="720" w:hanging="720"/>
        <w:rPr>
          <w:b/>
          <w:bCs/>
          <w:color w:val="000000" w:themeColor="text1"/>
          <w:u w:val="single"/>
        </w:rPr>
      </w:pPr>
    </w:p>
    <w:p w14:paraId="0DAEA832" w14:textId="77777777" w:rsidR="00961FB8" w:rsidRDefault="00961FB8" w:rsidP="00074D86">
      <w:pPr>
        <w:ind w:left="720" w:hanging="720"/>
        <w:rPr>
          <w:b/>
          <w:bCs/>
          <w:color w:val="000000" w:themeColor="text1"/>
          <w:u w:val="single"/>
        </w:rPr>
      </w:pPr>
    </w:p>
    <w:p w14:paraId="79B73111" w14:textId="77777777" w:rsidR="00961FB8" w:rsidRDefault="00961FB8" w:rsidP="00074D86">
      <w:pPr>
        <w:ind w:left="720" w:hanging="720"/>
        <w:rPr>
          <w:b/>
          <w:bCs/>
          <w:color w:val="000000" w:themeColor="text1"/>
          <w:u w:val="single"/>
        </w:rPr>
      </w:pPr>
    </w:p>
    <w:p w14:paraId="19DFC5BE" w14:textId="77777777" w:rsidR="00961FB8" w:rsidRDefault="00961FB8" w:rsidP="00074D86">
      <w:pPr>
        <w:ind w:left="720" w:hanging="720"/>
        <w:rPr>
          <w:b/>
          <w:bCs/>
          <w:color w:val="000000" w:themeColor="text1"/>
          <w:u w:val="single"/>
        </w:rPr>
      </w:pPr>
    </w:p>
    <w:p w14:paraId="1641035B" w14:textId="77777777" w:rsidR="00961FB8" w:rsidRDefault="00961FB8" w:rsidP="00074D86">
      <w:pPr>
        <w:ind w:left="720" w:hanging="720"/>
        <w:rPr>
          <w:b/>
          <w:bCs/>
          <w:color w:val="000000" w:themeColor="text1"/>
          <w:u w:val="single"/>
        </w:rPr>
      </w:pPr>
    </w:p>
    <w:p w14:paraId="129C083A" w14:textId="77777777" w:rsidR="00961FB8" w:rsidRDefault="00961FB8" w:rsidP="00074D86">
      <w:pPr>
        <w:ind w:left="720" w:hanging="720"/>
        <w:rPr>
          <w:b/>
          <w:bCs/>
          <w:color w:val="000000" w:themeColor="text1"/>
          <w:u w:val="single"/>
        </w:rPr>
      </w:pPr>
    </w:p>
    <w:p w14:paraId="680C274B" w14:textId="77777777" w:rsidR="00961FB8" w:rsidRDefault="00961FB8" w:rsidP="00074D86">
      <w:pPr>
        <w:ind w:left="720" w:hanging="720"/>
        <w:rPr>
          <w:b/>
          <w:bCs/>
          <w:color w:val="000000" w:themeColor="text1"/>
          <w:u w:val="single"/>
        </w:rPr>
      </w:pPr>
    </w:p>
    <w:p w14:paraId="4BC09E72" w14:textId="77777777" w:rsidR="00961FB8" w:rsidRDefault="00961FB8" w:rsidP="00074D86">
      <w:pPr>
        <w:ind w:left="720" w:hanging="720"/>
        <w:rPr>
          <w:b/>
          <w:bCs/>
          <w:color w:val="000000" w:themeColor="text1"/>
          <w:u w:val="single"/>
        </w:rPr>
      </w:pPr>
    </w:p>
    <w:p w14:paraId="778ECD91" w14:textId="77777777" w:rsidR="00961FB8" w:rsidRDefault="00961FB8" w:rsidP="00074D86">
      <w:pPr>
        <w:ind w:left="720" w:hanging="720"/>
        <w:rPr>
          <w:b/>
          <w:bCs/>
          <w:color w:val="000000" w:themeColor="text1"/>
          <w:u w:val="single"/>
        </w:rPr>
      </w:pPr>
    </w:p>
    <w:p w14:paraId="5C564220" w14:textId="77777777" w:rsidR="00961FB8" w:rsidRDefault="00961FB8" w:rsidP="00074D86">
      <w:pPr>
        <w:ind w:left="720" w:hanging="720"/>
        <w:rPr>
          <w:b/>
          <w:bCs/>
          <w:color w:val="000000" w:themeColor="text1"/>
          <w:u w:val="single"/>
        </w:rPr>
      </w:pPr>
    </w:p>
    <w:p w14:paraId="7F871B36" w14:textId="77777777" w:rsidR="00961FB8" w:rsidRDefault="00961FB8" w:rsidP="00074D86">
      <w:pPr>
        <w:ind w:left="720" w:hanging="720"/>
        <w:rPr>
          <w:b/>
          <w:bCs/>
          <w:color w:val="000000" w:themeColor="text1"/>
          <w:u w:val="single"/>
        </w:rPr>
      </w:pPr>
    </w:p>
    <w:p w14:paraId="17407117" w14:textId="77777777" w:rsidR="00961FB8" w:rsidRDefault="00961FB8" w:rsidP="00074D86">
      <w:pPr>
        <w:ind w:left="720" w:hanging="720"/>
        <w:rPr>
          <w:b/>
          <w:bCs/>
          <w:color w:val="000000" w:themeColor="text1"/>
          <w:u w:val="single"/>
        </w:rPr>
      </w:pPr>
    </w:p>
    <w:p w14:paraId="787CA559" w14:textId="77777777" w:rsidR="00961FB8" w:rsidRDefault="00961FB8" w:rsidP="00074D86">
      <w:pPr>
        <w:ind w:left="720" w:hanging="720"/>
        <w:rPr>
          <w:b/>
          <w:bCs/>
          <w:color w:val="000000" w:themeColor="text1"/>
          <w:u w:val="single"/>
        </w:rPr>
      </w:pPr>
    </w:p>
    <w:p w14:paraId="140D381C" w14:textId="77777777" w:rsidR="00961FB8" w:rsidRDefault="00961FB8" w:rsidP="00074D86">
      <w:pPr>
        <w:ind w:left="720" w:hanging="720"/>
        <w:rPr>
          <w:b/>
          <w:bCs/>
          <w:color w:val="000000" w:themeColor="text1"/>
          <w:u w:val="single"/>
        </w:rPr>
      </w:pPr>
    </w:p>
    <w:p w14:paraId="3EDF8E5C" w14:textId="77777777" w:rsidR="00961FB8" w:rsidRDefault="00961FB8" w:rsidP="00074D86">
      <w:pPr>
        <w:ind w:left="720" w:hanging="720"/>
        <w:rPr>
          <w:b/>
          <w:bCs/>
          <w:color w:val="000000" w:themeColor="text1"/>
          <w:u w:val="single"/>
        </w:rPr>
      </w:pPr>
    </w:p>
    <w:p w14:paraId="42E835CC" w14:textId="77777777" w:rsidR="00961FB8" w:rsidRDefault="00961FB8" w:rsidP="00074D86">
      <w:pPr>
        <w:ind w:left="720" w:hanging="720"/>
        <w:rPr>
          <w:b/>
          <w:bCs/>
          <w:color w:val="000000" w:themeColor="text1"/>
          <w:u w:val="single"/>
        </w:rPr>
      </w:pPr>
    </w:p>
    <w:p w14:paraId="6E151A67" w14:textId="77777777" w:rsidR="00961FB8" w:rsidRDefault="00961FB8" w:rsidP="00074D86">
      <w:pPr>
        <w:ind w:left="720" w:hanging="720"/>
        <w:rPr>
          <w:b/>
          <w:bCs/>
          <w:color w:val="000000" w:themeColor="text1"/>
          <w:u w:val="single"/>
        </w:rPr>
      </w:pPr>
    </w:p>
    <w:p w14:paraId="15E1807F" w14:textId="77777777" w:rsidR="00961FB8" w:rsidRDefault="00961FB8" w:rsidP="00074D86">
      <w:pPr>
        <w:ind w:left="720" w:hanging="720"/>
        <w:rPr>
          <w:b/>
          <w:bCs/>
          <w:color w:val="000000" w:themeColor="text1"/>
          <w:u w:val="single"/>
        </w:rPr>
      </w:pPr>
    </w:p>
    <w:p w14:paraId="57258EBF" w14:textId="77777777" w:rsidR="00961FB8" w:rsidRDefault="00961FB8" w:rsidP="00074D86">
      <w:pPr>
        <w:ind w:left="720" w:hanging="720"/>
        <w:rPr>
          <w:b/>
          <w:bCs/>
          <w:color w:val="000000" w:themeColor="text1"/>
          <w:u w:val="single"/>
        </w:rPr>
      </w:pPr>
    </w:p>
    <w:p w14:paraId="3AE784CD" w14:textId="77777777" w:rsidR="00961FB8" w:rsidRDefault="00961FB8" w:rsidP="00074D86">
      <w:pPr>
        <w:ind w:left="720" w:hanging="720"/>
        <w:rPr>
          <w:b/>
          <w:bCs/>
          <w:color w:val="000000" w:themeColor="text1"/>
          <w:u w:val="single"/>
        </w:rPr>
      </w:pPr>
    </w:p>
    <w:p w14:paraId="1957E24C" w14:textId="77777777" w:rsidR="00961FB8" w:rsidRDefault="00961FB8" w:rsidP="00074D86">
      <w:pPr>
        <w:ind w:left="720" w:hanging="720"/>
        <w:rPr>
          <w:b/>
          <w:bCs/>
          <w:color w:val="000000" w:themeColor="text1"/>
          <w:u w:val="single"/>
        </w:rPr>
      </w:pPr>
    </w:p>
    <w:p w14:paraId="6F92E271" w14:textId="77777777" w:rsidR="00961FB8" w:rsidRDefault="00961FB8" w:rsidP="00074D86">
      <w:pPr>
        <w:ind w:left="720" w:hanging="720"/>
        <w:rPr>
          <w:b/>
          <w:bCs/>
          <w:color w:val="000000" w:themeColor="text1"/>
          <w:u w:val="single"/>
        </w:rPr>
      </w:pPr>
    </w:p>
    <w:p w14:paraId="0D33D018" w14:textId="77777777" w:rsidR="00961FB8" w:rsidRDefault="00961FB8" w:rsidP="00074D86">
      <w:pPr>
        <w:ind w:left="720" w:hanging="720"/>
        <w:rPr>
          <w:b/>
          <w:bCs/>
          <w:color w:val="000000" w:themeColor="text1"/>
          <w:u w:val="single"/>
        </w:rPr>
      </w:pPr>
    </w:p>
    <w:p w14:paraId="2A04B626" w14:textId="77777777" w:rsidR="00961FB8" w:rsidRDefault="00961FB8" w:rsidP="00074D86">
      <w:pPr>
        <w:ind w:left="720" w:hanging="720"/>
        <w:rPr>
          <w:b/>
          <w:bCs/>
          <w:color w:val="000000" w:themeColor="text1"/>
          <w:u w:val="single"/>
        </w:rPr>
      </w:pPr>
    </w:p>
    <w:p w14:paraId="6F56617F" w14:textId="77777777" w:rsidR="00961FB8" w:rsidRDefault="00961FB8" w:rsidP="00074D86">
      <w:pPr>
        <w:ind w:left="720" w:hanging="720"/>
        <w:rPr>
          <w:b/>
          <w:bCs/>
          <w:color w:val="000000" w:themeColor="text1"/>
          <w:u w:val="single"/>
        </w:rPr>
      </w:pPr>
    </w:p>
    <w:p w14:paraId="44060741" w14:textId="77777777" w:rsidR="00961FB8" w:rsidRDefault="00961FB8" w:rsidP="00074D86">
      <w:pPr>
        <w:ind w:left="720" w:hanging="720"/>
        <w:rPr>
          <w:b/>
          <w:bCs/>
          <w:color w:val="000000" w:themeColor="text1"/>
          <w:u w:val="single"/>
        </w:rPr>
      </w:pPr>
    </w:p>
    <w:p w14:paraId="5ED7CE03" w14:textId="77777777" w:rsidR="00961FB8" w:rsidRDefault="00961FB8" w:rsidP="00074D86">
      <w:pPr>
        <w:ind w:left="720" w:hanging="720"/>
        <w:rPr>
          <w:b/>
          <w:bCs/>
          <w:color w:val="000000" w:themeColor="text1"/>
          <w:u w:val="single"/>
        </w:rPr>
      </w:pPr>
    </w:p>
    <w:p w14:paraId="690F8560" w14:textId="77777777" w:rsidR="00961FB8" w:rsidRDefault="00961FB8" w:rsidP="00074D86">
      <w:pPr>
        <w:ind w:left="720" w:hanging="720"/>
        <w:rPr>
          <w:b/>
          <w:bCs/>
          <w:color w:val="000000" w:themeColor="text1"/>
          <w:u w:val="single"/>
        </w:rPr>
      </w:pPr>
    </w:p>
    <w:p w14:paraId="2F26F6B1" w14:textId="77777777" w:rsidR="00961FB8" w:rsidRDefault="00961FB8" w:rsidP="00074D86">
      <w:pPr>
        <w:ind w:left="720" w:hanging="720"/>
        <w:rPr>
          <w:b/>
          <w:bCs/>
          <w:color w:val="000000" w:themeColor="text1"/>
          <w:u w:val="single"/>
        </w:rPr>
      </w:pPr>
    </w:p>
    <w:p w14:paraId="23FA9B12" w14:textId="77777777" w:rsidR="00961FB8" w:rsidRDefault="00961FB8" w:rsidP="00074D86">
      <w:pPr>
        <w:ind w:left="720" w:hanging="720"/>
        <w:rPr>
          <w:b/>
          <w:bCs/>
          <w:color w:val="000000" w:themeColor="text1"/>
          <w:u w:val="single"/>
        </w:rPr>
      </w:pPr>
    </w:p>
    <w:p w14:paraId="256324F1" w14:textId="77777777" w:rsidR="00961FB8" w:rsidRDefault="00961FB8" w:rsidP="00074D86">
      <w:pPr>
        <w:ind w:left="720" w:hanging="720"/>
        <w:rPr>
          <w:b/>
          <w:bCs/>
          <w:color w:val="000000" w:themeColor="text1"/>
          <w:u w:val="single"/>
        </w:rPr>
      </w:pPr>
    </w:p>
    <w:p w14:paraId="25C1D21E" w14:textId="77777777" w:rsidR="00961FB8" w:rsidRDefault="00961FB8" w:rsidP="00074D86">
      <w:pPr>
        <w:ind w:left="720" w:hanging="720"/>
        <w:rPr>
          <w:b/>
          <w:bCs/>
          <w:color w:val="000000" w:themeColor="text1"/>
          <w:u w:val="single"/>
        </w:rPr>
      </w:pPr>
    </w:p>
    <w:p w14:paraId="6DB2AA5B" w14:textId="77777777" w:rsidR="00961FB8" w:rsidRDefault="00961FB8" w:rsidP="00074D86">
      <w:pPr>
        <w:ind w:left="720" w:hanging="720"/>
        <w:rPr>
          <w:b/>
          <w:bCs/>
          <w:color w:val="000000" w:themeColor="text1"/>
          <w:u w:val="single"/>
        </w:rPr>
      </w:pPr>
    </w:p>
    <w:p w14:paraId="469FEE6F" w14:textId="77777777" w:rsidR="00961FB8" w:rsidRDefault="00961FB8" w:rsidP="00074D86">
      <w:pPr>
        <w:ind w:left="720" w:hanging="720"/>
        <w:rPr>
          <w:b/>
          <w:bCs/>
          <w:color w:val="000000" w:themeColor="text1"/>
          <w:u w:val="single"/>
        </w:rPr>
      </w:pPr>
    </w:p>
    <w:p w14:paraId="6E75FB8C" w14:textId="77777777" w:rsidR="00961FB8" w:rsidRDefault="00961FB8" w:rsidP="00074D86">
      <w:pPr>
        <w:ind w:left="720" w:hanging="720"/>
        <w:rPr>
          <w:b/>
          <w:bCs/>
          <w:color w:val="000000" w:themeColor="text1"/>
          <w:u w:val="single"/>
        </w:rPr>
      </w:pPr>
    </w:p>
    <w:p w14:paraId="18EE63BB" w14:textId="77777777" w:rsidR="00961FB8" w:rsidRDefault="00961FB8" w:rsidP="00074D86">
      <w:pPr>
        <w:ind w:left="720" w:hanging="720"/>
        <w:rPr>
          <w:b/>
          <w:bCs/>
          <w:color w:val="000000" w:themeColor="text1"/>
          <w:u w:val="single"/>
        </w:rPr>
      </w:pPr>
    </w:p>
    <w:p w14:paraId="759D46EC" w14:textId="77777777" w:rsidR="00961FB8" w:rsidRDefault="00961FB8" w:rsidP="00074D86">
      <w:pPr>
        <w:ind w:left="720" w:hanging="720"/>
        <w:rPr>
          <w:b/>
          <w:bCs/>
          <w:color w:val="000000" w:themeColor="text1"/>
          <w:u w:val="single"/>
        </w:rPr>
      </w:pPr>
    </w:p>
    <w:p w14:paraId="5895298A" w14:textId="77777777" w:rsidR="00961FB8" w:rsidRDefault="00961FB8" w:rsidP="00074D86">
      <w:pPr>
        <w:ind w:left="720" w:hanging="720"/>
        <w:rPr>
          <w:b/>
          <w:bCs/>
          <w:color w:val="000000" w:themeColor="text1"/>
          <w:u w:val="single"/>
        </w:rPr>
      </w:pPr>
    </w:p>
    <w:p w14:paraId="2F4A80B7" w14:textId="2DB6CAF7" w:rsidR="00074D86" w:rsidRPr="001B41F6" w:rsidRDefault="00074D86" w:rsidP="00074D86">
      <w:pPr>
        <w:ind w:left="720" w:hanging="720"/>
      </w:pPr>
      <w:r w:rsidRPr="00555B08">
        <w:rPr>
          <w:b/>
          <w:bCs/>
          <w:color w:val="000000" w:themeColor="text1"/>
          <w:u w:val="single"/>
        </w:rPr>
        <w:lastRenderedPageBreak/>
        <w:t>Appendix</w:t>
      </w:r>
    </w:p>
    <w:p w14:paraId="5838C7AB" w14:textId="77777777" w:rsidR="00074D86" w:rsidRPr="007D2C3D" w:rsidRDefault="00074D86" w:rsidP="00074D86">
      <w:r w:rsidRPr="007D2C3D">
        <w:rPr>
          <w:b/>
          <w:bCs/>
        </w:rPr>
        <w:t xml:space="preserve">Table A. </w:t>
      </w:r>
      <w:r>
        <w:t xml:space="preserve">Model fitting of </w:t>
      </w:r>
      <w:r>
        <w:rPr>
          <w:i/>
          <w:iCs/>
        </w:rPr>
        <w:t xml:space="preserve">Zizania palustris </w:t>
      </w:r>
      <w:r>
        <w:t>root fungal incidence data by Akaike (AIC) and Bayesian Information Criteria (BIC).</w:t>
      </w:r>
    </w:p>
    <w:p w14:paraId="1550C723" w14:textId="77777777" w:rsidR="00074D86" w:rsidRPr="002A232C" w:rsidRDefault="00074D86" w:rsidP="00074D86">
      <w:pPr>
        <w:rPr>
          <w:b/>
          <w:bCs/>
        </w:rPr>
      </w:pPr>
      <w:r w:rsidRPr="002A232C">
        <w:rPr>
          <w:b/>
          <w:bCs/>
        </w:rPr>
        <w:t>Depth</w:t>
      </w:r>
    </w:p>
    <w:tbl>
      <w:tblPr>
        <w:tblStyle w:val="PlainTable4"/>
        <w:tblW w:w="0" w:type="auto"/>
        <w:tblLook w:val="04A0" w:firstRow="1" w:lastRow="0" w:firstColumn="1" w:lastColumn="0" w:noHBand="0" w:noVBand="1"/>
      </w:tblPr>
      <w:tblGrid>
        <w:gridCol w:w="3361"/>
        <w:gridCol w:w="2896"/>
        <w:gridCol w:w="563"/>
        <w:gridCol w:w="1273"/>
        <w:gridCol w:w="1267"/>
      </w:tblGrid>
      <w:tr w:rsidR="00074D86" w:rsidRPr="002A232C" w14:paraId="6B6B26A2"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6F43F4A" w14:textId="77777777" w:rsidR="00074D86" w:rsidRPr="002A232C" w:rsidRDefault="00074D86" w:rsidP="006F7739">
            <w:r w:rsidRPr="002A232C">
              <w:t>Model</w:t>
            </w:r>
          </w:p>
          <w:p w14:paraId="732CCED9" w14:textId="77777777" w:rsidR="00074D86" w:rsidRPr="002A232C" w:rsidRDefault="00074D86" w:rsidP="006F7739"/>
        </w:tc>
        <w:tc>
          <w:tcPr>
            <w:tcW w:w="2921" w:type="dxa"/>
          </w:tcPr>
          <w:p w14:paraId="19085A4A"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c>
          <w:tcPr>
            <w:tcW w:w="481" w:type="dxa"/>
          </w:tcPr>
          <w:p w14:paraId="707C7B4F"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i/>
                <w:iCs/>
              </w:rPr>
            </w:pPr>
            <w:r w:rsidRPr="002A232C">
              <w:rPr>
                <w:i/>
                <w:iCs/>
              </w:rPr>
              <w:t>df</w:t>
            </w:r>
          </w:p>
        </w:tc>
        <w:tc>
          <w:tcPr>
            <w:tcW w:w="1276" w:type="dxa"/>
          </w:tcPr>
          <w:p w14:paraId="729368E7"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r w:rsidRPr="002A232C">
              <w:t>AIC</w:t>
            </w:r>
          </w:p>
        </w:tc>
        <w:tc>
          <w:tcPr>
            <w:tcW w:w="1270" w:type="dxa"/>
          </w:tcPr>
          <w:p w14:paraId="1C2C52A4"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r w:rsidRPr="002A232C">
              <w:t>BIC</w:t>
            </w:r>
          </w:p>
        </w:tc>
      </w:tr>
      <w:tr w:rsidR="00074D86" w:rsidRPr="002A232C" w14:paraId="22C14A90"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shd w:val="clear" w:color="auto" w:fill="FFFFFF" w:themeFill="background1"/>
          </w:tcPr>
          <w:p w14:paraId="08B5F284" w14:textId="77777777" w:rsidR="00074D86" w:rsidRPr="002A232C" w:rsidRDefault="00074D86" w:rsidP="006F7739">
            <w:r w:rsidRPr="002A232C">
              <w:t>Aseptate Hyphae</w:t>
            </w:r>
          </w:p>
        </w:tc>
        <w:tc>
          <w:tcPr>
            <w:tcW w:w="2921" w:type="dxa"/>
            <w:tcBorders>
              <w:bottom w:val="single" w:sz="4" w:space="0" w:color="auto"/>
            </w:tcBorders>
            <w:shd w:val="clear" w:color="auto" w:fill="FFFFFF" w:themeFill="background1"/>
          </w:tcPr>
          <w:p w14:paraId="4725676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i/>
                <w:iCs/>
              </w:rPr>
            </w:pPr>
          </w:p>
        </w:tc>
        <w:tc>
          <w:tcPr>
            <w:tcW w:w="481" w:type="dxa"/>
            <w:tcBorders>
              <w:bottom w:val="single" w:sz="4" w:space="0" w:color="auto"/>
            </w:tcBorders>
            <w:shd w:val="clear" w:color="auto" w:fill="FFFFFF" w:themeFill="background1"/>
          </w:tcPr>
          <w:p w14:paraId="00FBBB4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p>
        </w:tc>
        <w:tc>
          <w:tcPr>
            <w:tcW w:w="1276" w:type="dxa"/>
            <w:tcBorders>
              <w:bottom w:val="single" w:sz="4" w:space="0" w:color="auto"/>
            </w:tcBorders>
            <w:shd w:val="clear" w:color="auto" w:fill="FFFFFF" w:themeFill="background1"/>
          </w:tcPr>
          <w:p w14:paraId="544C276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p>
        </w:tc>
        <w:tc>
          <w:tcPr>
            <w:tcW w:w="1270" w:type="dxa"/>
            <w:tcBorders>
              <w:bottom w:val="single" w:sz="4" w:space="0" w:color="auto"/>
            </w:tcBorders>
            <w:shd w:val="clear" w:color="auto" w:fill="FFFFFF" w:themeFill="background1"/>
          </w:tcPr>
          <w:p w14:paraId="08904C0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p>
        </w:tc>
      </w:tr>
      <w:tr w:rsidR="00074D86" w:rsidRPr="002A232C" w14:paraId="702F30BE" w14:textId="77777777" w:rsidTr="006F7739">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shd w:val="clear" w:color="auto" w:fill="F2F2F2" w:themeFill="background1" w:themeFillShade="F2"/>
          </w:tcPr>
          <w:p w14:paraId="6C563B9E" w14:textId="77777777" w:rsidR="00074D86" w:rsidRPr="002A232C" w:rsidRDefault="00074D86" w:rsidP="006F7739">
            <w:pPr>
              <w:rPr>
                <w:b w:val="0"/>
                <w:bCs w:val="0"/>
              </w:rPr>
            </w:pPr>
            <w:r w:rsidRPr="002A232C">
              <w:rPr>
                <w:b w:val="0"/>
                <w:bCs w:val="0"/>
              </w:rPr>
              <w:t>GLM binomial</w:t>
            </w:r>
          </w:p>
        </w:tc>
        <w:tc>
          <w:tcPr>
            <w:tcW w:w="2921" w:type="dxa"/>
            <w:tcBorders>
              <w:top w:val="single" w:sz="4" w:space="0" w:color="auto"/>
            </w:tcBorders>
            <w:shd w:val="clear" w:color="auto" w:fill="F2F2F2" w:themeFill="background1" w:themeFillShade="F2"/>
          </w:tcPr>
          <w:p w14:paraId="433A1D46"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rPr>
                <w:i/>
                <w:iCs/>
              </w:rPr>
              <w:t>Aseptate-</w:t>
            </w:r>
            <w:proofErr w:type="spellStart"/>
            <w:r w:rsidRPr="002A232C">
              <w:rPr>
                <w:i/>
                <w:iCs/>
              </w:rPr>
              <w:t>hyp</w:t>
            </w:r>
            <w:proofErr w:type="spellEnd"/>
          </w:p>
        </w:tc>
        <w:tc>
          <w:tcPr>
            <w:tcW w:w="481" w:type="dxa"/>
            <w:tcBorders>
              <w:top w:val="single" w:sz="4" w:space="0" w:color="auto"/>
            </w:tcBorders>
            <w:shd w:val="clear" w:color="auto" w:fill="F2F2F2" w:themeFill="background1" w:themeFillShade="F2"/>
          </w:tcPr>
          <w:p w14:paraId="2781F074"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4</w:t>
            </w:r>
          </w:p>
        </w:tc>
        <w:tc>
          <w:tcPr>
            <w:tcW w:w="1276" w:type="dxa"/>
            <w:tcBorders>
              <w:top w:val="single" w:sz="4" w:space="0" w:color="auto"/>
            </w:tcBorders>
            <w:shd w:val="clear" w:color="auto" w:fill="F2F2F2" w:themeFill="background1" w:themeFillShade="F2"/>
          </w:tcPr>
          <w:p w14:paraId="3EF26CCE"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185.3694</w:t>
            </w:r>
          </w:p>
        </w:tc>
        <w:tc>
          <w:tcPr>
            <w:tcW w:w="1270" w:type="dxa"/>
            <w:tcBorders>
              <w:top w:val="single" w:sz="4" w:space="0" w:color="auto"/>
            </w:tcBorders>
            <w:shd w:val="clear" w:color="auto" w:fill="F2F2F2" w:themeFill="background1" w:themeFillShade="F2"/>
          </w:tcPr>
          <w:p w14:paraId="7544EC6E"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188.2016</w:t>
            </w:r>
          </w:p>
        </w:tc>
      </w:tr>
      <w:tr w:rsidR="00074D86" w:rsidRPr="002A232C" w14:paraId="117E2C6E"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5D6DE1BB" w14:textId="77777777" w:rsidR="00074D86" w:rsidRPr="002A232C" w:rsidRDefault="00074D86" w:rsidP="006F7739">
            <w:pPr>
              <w:rPr>
                <w:b w:val="0"/>
                <w:bCs w:val="0"/>
              </w:rPr>
            </w:pPr>
            <w:r w:rsidRPr="002A232C">
              <w:rPr>
                <w:b w:val="0"/>
                <w:bCs w:val="0"/>
              </w:rPr>
              <w:t>GLM poisson</w:t>
            </w:r>
          </w:p>
        </w:tc>
        <w:tc>
          <w:tcPr>
            <w:tcW w:w="2921" w:type="dxa"/>
            <w:shd w:val="clear" w:color="auto" w:fill="FFFFFF" w:themeFill="background1"/>
          </w:tcPr>
          <w:p w14:paraId="5B79B4C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rPr>
                <w:i/>
                <w:iCs/>
              </w:rPr>
              <w:t>Aseptate-</w:t>
            </w:r>
            <w:proofErr w:type="spellStart"/>
            <w:proofErr w:type="gramStart"/>
            <w:r w:rsidRPr="002A232C">
              <w:rPr>
                <w:i/>
                <w:iCs/>
              </w:rPr>
              <w:t>hyp.p</w:t>
            </w:r>
            <w:proofErr w:type="spellEnd"/>
            <w:proofErr w:type="gramEnd"/>
          </w:p>
        </w:tc>
        <w:tc>
          <w:tcPr>
            <w:tcW w:w="481" w:type="dxa"/>
            <w:shd w:val="clear" w:color="auto" w:fill="FFFFFF" w:themeFill="background1"/>
          </w:tcPr>
          <w:p w14:paraId="6718003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4</w:t>
            </w:r>
          </w:p>
        </w:tc>
        <w:tc>
          <w:tcPr>
            <w:tcW w:w="1276" w:type="dxa"/>
            <w:shd w:val="clear" w:color="auto" w:fill="FFFFFF" w:themeFill="background1"/>
          </w:tcPr>
          <w:p w14:paraId="1ECD2F59"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196.2861</w:t>
            </w:r>
          </w:p>
        </w:tc>
        <w:tc>
          <w:tcPr>
            <w:tcW w:w="1270" w:type="dxa"/>
            <w:shd w:val="clear" w:color="auto" w:fill="FFFFFF" w:themeFill="background1"/>
          </w:tcPr>
          <w:p w14:paraId="409E3C5A"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199.1183</w:t>
            </w:r>
          </w:p>
        </w:tc>
      </w:tr>
      <w:tr w:rsidR="00074D86" w:rsidRPr="002A232C" w14:paraId="7113CC03" w14:textId="77777777" w:rsidTr="006F7739">
        <w:tc>
          <w:tcPr>
            <w:cnfStyle w:val="001000000000" w:firstRow="0" w:lastRow="0" w:firstColumn="1" w:lastColumn="0" w:oddVBand="0" w:evenVBand="0" w:oddHBand="0" w:evenHBand="0" w:firstRowFirstColumn="0" w:firstRowLastColumn="0" w:lastRowFirstColumn="0" w:lastRowLastColumn="0"/>
            <w:tcW w:w="3402" w:type="dxa"/>
            <w:shd w:val="clear" w:color="auto" w:fill="F2F2F2" w:themeFill="background1" w:themeFillShade="F2"/>
          </w:tcPr>
          <w:p w14:paraId="307B225F" w14:textId="77777777" w:rsidR="00074D86" w:rsidRPr="002A232C" w:rsidRDefault="00074D86" w:rsidP="006F7739">
            <w:pPr>
              <w:rPr>
                <w:b w:val="0"/>
                <w:bCs w:val="0"/>
              </w:rPr>
            </w:pPr>
            <w:r w:rsidRPr="002A232C">
              <w:rPr>
                <w:b w:val="0"/>
                <w:bCs w:val="0"/>
              </w:rPr>
              <w:t>GLM negative binomial</w:t>
            </w:r>
          </w:p>
        </w:tc>
        <w:tc>
          <w:tcPr>
            <w:tcW w:w="2921" w:type="dxa"/>
            <w:shd w:val="clear" w:color="auto" w:fill="F2F2F2" w:themeFill="background1" w:themeFillShade="F2"/>
          </w:tcPr>
          <w:p w14:paraId="7EE26901"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rPr>
                <w:i/>
                <w:iCs/>
              </w:rPr>
              <w:t>Aseptate-</w:t>
            </w:r>
            <w:proofErr w:type="spellStart"/>
            <w:proofErr w:type="gramStart"/>
            <w:r w:rsidRPr="002A232C">
              <w:rPr>
                <w:i/>
                <w:iCs/>
              </w:rPr>
              <w:t>hyp.nb</w:t>
            </w:r>
            <w:proofErr w:type="spellEnd"/>
            <w:proofErr w:type="gramEnd"/>
          </w:p>
        </w:tc>
        <w:tc>
          <w:tcPr>
            <w:tcW w:w="481" w:type="dxa"/>
            <w:shd w:val="clear" w:color="auto" w:fill="F2F2F2" w:themeFill="background1" w:themeFillShade="F2"/>
          </w:tcPr>
          <w:p w14:paraId="4EE34B0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5</w:t>
            </w:r>
          </w:p>
        </w:tc>
        <w:tc>
          <w:tcPr>
            <w:tcW w:w="1276" w:type="dxa"/>
            <w:shd w:val="clear" w:color="auto" w:fill="F2F2F2" w:themeFill="background1" w:themeFillShade="F2"/>
          </w:tcPr>
          <w:p w14:paraId="00C2AC4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116.2032</w:t>
            </w:r>
          </w:p>
        </w:tc>
        <w:tc>
          <w:tcPr>
            <w:tcW w:w="1270" w:type="dxa"/>
            <w:shd w:val="clear" w:color="auto" w:fill="F2F2F2" w:themeFill="background1" w:themeFillShade="F2"/>
          </w:tcPr>
          <w:p w14:paraId="4757097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119.7435</w:t>
            </w:r>
          </w:p>
        </w:tc>
      </w:tr>
      <w:tr w:rsidR="00074D86" w:rsidRPr="002A232C" w14:paraId="2DAF8F34"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1F867EF6" w14:textId="77777777" w:rsidR="00074D86" w:rsidRPr="002A232C" w:rsidRDefault="00074D86" w:rsidP="006F7739">
            <w:pPr>
              <w:rPr>
                <w:b w:val="0"/>
                <w:bCs w:val="0"/>
              </w:rPr>
            </w:pPr>
            <w:r w:rsidRPr="002A232C">
              <w:rPr>
                <w:b w:val="0"/>
                <w:bCs w:val="0"/>
              </w:rPr>
              <w:t>GLM zero-inflated neg binomial</w:t>
            </w:r>
          </w:p>
        </w:tc>
        <w:tc>
          <w:tcPr>
            <w:tcW w:w="2921" w:type="dxa"/>
            <w:shd w:val="clear" w:color="auto" w:fill="FFFFFF" w:themeFill="background1"/>
          </w:tcPr>
          <w:p w14:paraId="05C15E31"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rPr>
                <w:i/>
                <w:iCs/>
              </w:rPr>
              <w:t>Aseptate-</w:t>
            </w:r>
            <w:proofErr w:type="spellStart"/>
            <w:proofErr w:type="gramStart"/>
            <w:r w:rsidRPr="002A232C">
              <w:rPr>
                <w:i/>
                <w:iCs/>
              </w:rPr>
              <w:t>hyp.zinbn</w:t>
            </w:r>
            <w:proofErr w:type="spellEnd"/>
            <w:proofErr w:type="gramEnd"/>
          </w:p>
        </w:tc>
        <w:tc>
          <w:tcPr>
            <w:tcW w:w="481" w:type="dxa"/>
            <w:shd w:val="clear" w:color="auto" w:fill="FFFFFF" w:themeFill="background1"/>
          </w:tcPr>
          <w:p w14:paraId="6647217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NA</w:t>
            </w:r>
          </w:p>
        </w:tc>
        <w:tc>
          <w:tcPr>
            <w:tcW w:w="1276" w:type="dxa"/>
            <w:shd w:val="clear" w:color="auto" w:fill="FFFFFF" w:themeFill="background1"/>
          </w:tcPr>
          <w:p w14:paraId="51DBBDC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NA</w:t>
            </w:r>
          </w:p>
        </w:tc>
        <w:tc>
          <w:tcPr>
            <w:tcW w:w="1270" w:type="dxa"/>
            <w:shd w:val="clear" w:color="auto" w:fill="FFFFFF" w:themeFill="background1"/>
          </w:tcPr>
          <w:p w14:paraId="760B61B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NA</w:t>
            </w:r>
          </w:p>
        </w:tc>
      </w:tr>
      <w:tr w:rsidR="00074D86" w:rsidRPr="002A232C" w14:paraId="00AD46F1" w14:textId="77777777" w:rsidTr="006F7739">
        <w:tc>
          <w:tcPr>
            <w:cnfStyle w:val="001000000000" w:firstRow="0" w:lastRow="0" w:firstColumn="1" w:lastColumn="0" w:oddVBand="0" w:evenVBand="0" w:oddHBand="0" w:evenHBand="0" w:firstRowFirstColumn="0" w:firstRowLastColumn="0" w:lastRowFirstColumn="0" w:lastRowLastColumn="0"/>
            <w:tcW w:w="3402" w:type="dxa"/>
            <w:shd w:val="clear" w:color="auto" w:fill="F2F2F2" w:themeFill="background1" w:themeFillShade="F2"/>
          </w:tcPr>
          <w:p w14:paraId="431597E1" w14:textId="77777777" w:rsidR="00074D86" w:rsidRPr="002A232C" w:rsidRDefault="00074D86" w:rsidP="006F7739">
            <w:pPr>
              <w:rPr>
                <w:b w:val="0"/>
                <w:bCs w:val="0"/>
              </w:rPr>
            </w:pPr>
            <w:r w:rsidRPr="002A232C">
              <w:rPr>
                <w:b w:val="0"/>
                <w:bCs w:val="0"/>
              </w:rPr>
              <w:t>GLMM binomial</w:t>
            </w:r>
          </w:p>
        </w:tc>
        <w:tc>
          <w:tcPr>
            <w:tcW w:w="2921" w:type="dxa"/>
            <w:shd w:val="clear" w:color="auto" w:fill="F2F2F2" w:themeFill="background1" w:themeFillShade="F2"/>
          </w:tcPr>
          <w:p w14:paraId="2E70725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rPr>
                <w:i/>
                <w:iCs/>
              </w:rPr>
              <w:t>Aseptate-</w:t>
            </w:r>
            <w:proofErr w:type="spellStart"/>
            <w:proofErr w:type="gramStart"/>
            <w:r w:rsidRPr="002A232C">
              <w:rPr>
                <w:i/>
                <w:iCs/>
              </w:rPr>
              <w:t>hyp.mixbn</w:t>
            </w:r>
            <w:proofErr w:type="spellEnd"/>
            <w:proofErr w:type="gramEnd"/>
          </w:p>
        </w:tc>
        <w:tc>
          <w:tcPr>
            <w:tcW w:w="481" w:type="dxa"/>
            <w:shd w:val="clear" w:color="auto" w:fill="F2F2F2" w:themeFill="background1" w:themeFillShade="F2"/>
          </w:tcPr>
          <w:p w14:paraId="2ADF917B"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w:t>
            </w:r>
          </w:p>
        </w:tc>
        <w:tc>
          <w:tcPr>
            <w:tcW w:w="1276" w:type="dxa"/>
            <w:shd w:val="clear" w:color="auto" w:fill="F2F2F2" w:themeFill="background1" w:themeFillShade="F2"/>
          </w:tcPr>
          <w:p w14:paraId="5DDCEAA8"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134.0923</w:t>
            </w:r>
          </w:p>
        </w:tc>
        <w:tc>
          <w:tcPr>
            <w:tcW w:w="1270" w:type="dxa"/>
            <w:shd w:val="clear" w:color="auto" w:fill="F2F2F2" w:themeFill="background1" w:themeFillShade="F2"/>
          </w:tcPr>
          <w:p w14:paraId="7F231A1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138.3406</w:t>
            </w:r>
          </w:p>
        </w:tc>
      </w:tr>
      <w:tr w:rsidR="00074D86" w:rsidRPr="002A232C" w14:paraId="3143D724"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128749D2" w14:textId="77777777" w:rsidR="00074D86" w:rsidRPr="002A232C" w:rsidRDefault="00074D86" w:rsidP="006F7739">
            <w:pPr>
              <w:rPr>
                <w:b w:val="0"/>
                <w:bCs w:val="0"/>
              </w:rPr>
            </w:pPr>
            <w:r w:rsidRPr="002A232C">
              <w:rPr>
                <w:b w:val="0"/>
                <w:bCs w:val="0"/>
              </w:rPr>
              <w:t>GLMM poisson</w:t>
            </w:r>
          </w:p>
        </w:tc>
        <w:tc>
          <w:tcPr>
            <w:tcW w:w="2921" w:type="dxa"/>
            <w:shd w:val="clear" w:color="auto" w:fill="FFFFFF" w:themeFill="background1"/>
          </w:tcPr>
          <w:p w14:paraId="6B27AE9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rPr>
                <w:i/>
                <w:iCs/>
              </w:rPr>
              <w:t>Aseptate-</w:t>
            </w:r>
            <w:proofErr w:type="spellStart"/>
            <w:proofErr w:type="gramStart"/>
            <w:r w:rsidRPr="002A232C">
              <w:rPr>
                <w:i/>
                <w:iCs/>
              </w:rPr>
              <w:t>hyp.mixpois</w:t>
            </w:r>
            <w:proofErr w:type="spellEnd"/>
            <w:proofErr w:type="gramEnd"/>
          </w:p>
        </w:tc>
        <w:tc>
          <w:tcPr>
            <w:tcW w:w="481" w:type="dxa"/>
            <w:shd w:val="clear" w:color="auto" w:fill="FFFFFF" w:themeFill="background1"/>
          </w:tcPr>
          <w:p w14:paraId="6C61D02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6</w:t>
            </w:r>
          </w:p>
        </w:tc>
        <w:tc>
          <w:tcPr>
            <w:tcW w:w="1276" w:type="dxa"/>
            <w:shd w:val="clear" w:color="auto" w:fill="FFFFFF" w:themeFill="background1"/>
          </w:tcPr>
          <w:p w14:paraId="7F7A480B"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138.4978</w:t>
            </w:r>
          </w:p>
        </w:tc>
        <w:tc>
          <w:tcPr>
            <w:tcW w:w="1270" w:type="dxa"/>
            <w:shd w:val="clear" w:color="auto" w:fill="FFFFFF" w:themeFill="background1"/>
          </w:tcPr>
          <w:p w14:paraId="112AC7E8"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142.7461</w:t>
            </w:r>
          </w:p>
        </w:tc>
      </w:tr>
      <w:tr w:rsidR="00074D86" w:rsidRPr="002A232C" w14:paraId="1684D735" w14:textId="77777777" w:rsidTr="006F7739">
        <w:tc>
          <w:tcPr>
            <w:cnfStyle w:val="001000000000" w:firstRow="0" w:lastRow="0" w:firstColumn="1" w:lastColumn="0" w:oddVBand="0" w:evenVBand="0" w:oddHBand="0" w:evenHBand="0" w:firstRowFirstColumn="0" w:firstRowLastColumn="0" w:lastRowFirstColumn="0" w:lastRowLastColumn="0"/>
            <w:tcW w:w="3402" w:type="dxa"/>
            <w:shd w:val="clear" w:color="auto" w:fill="F2F2F2" w:themeFill="background1" w:themeFillShade="F2"/>
          </w:tcPr>
          <w:p w14:paraId="12A13AFA" w14:textId="77777777" w:rsidR="00074D86" w:rsidRPr="002A232C" w:rsidRDefault="00074D86" w:rsidP="006F7739">
            <w:pPr>
              <w:rPr>
                <w:b w:val="0"/>
                <w:bCs w:val="0"/>
              </w:rPr>
            </w:pPr>
            <w:r w:rsidRPr="002A232C">
              <w:rPr>
                <w:b w:val="0"/>
                <w:bCs w:val="0"/>
              </w:rPr>
              <w:t>GLMM negative binomial</w:t>
            </w:r>
          </w:p>
        </w:tc>
        <w:tc>
          <w:tcPr>
            <w:tcW w:w="2921" w:type="dxa"/>
            <w:shd w:val="clear" w:color="auto" w:fill="F2F2F2" w:themeFill="background1" w:themeFillShade="F2"/>
          </w:tcPr>
          <w:p w14:paraId="4E603374"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i/>
                <w:iCs/>
              </w:rPr>
            </w:pPr>
            <w:r w:rsidRPr="002A232C">
              <w:rPr>
                <w:i/>
                <w:iCs/>
              </w:rPr>
              <w:t>Aseptate-</w:t>
            </w:r>
            <w:proofErr w:type="spellStart"/>
            <w:proofErr w:type="gramStart"/>
            <w:r w:rsidRPr="002A232C">
              <w:rPr>
                <w:i/>
                <w:iCs/>
              </w:rPr>
              <w:t>hyp.mixnegbn</w:t>
            </w:r>
            <w:proofErr w:type="spellEnd"/>
            <w:proofErr w:type="gramEnd"/>
          </w:p>
        </w:tc>
        <w:tc>
          <w:tcPr>
            <w:tcW w:w="481" w:type="dxa"/>
            <w:shd w:val="clear" w:color="auto" w:fill="F2F2F2" w:themeFill="background1" w:themeFillShade="F2"/>
          </w:tcPr>
          <w:p w14:paraId="5BA2D08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7</w:t>
            </w:r>
          </w:p>
        </w:tc>
        <w:tc>
          <w:tcPr>
            <w:tcW w:w="1276" w:type="dxa"/>
            <w:shd w:val="clear" w:color="auto" w:fill="F2F2F2" w:themeFill="background1" w:themeFillShade="F2"/>
          </w:tcPr>
          <w:p w14:paraId="10273173"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118.9392</w:t>
            </w:r>
          </w:p>
        </w:tc>
        <w:tc>
          <w:tcPr>
            <w:tcW w:w="1270" w:type="dxa"/>
            <w:shd w:val="clear" w:color="auto" w:fill="F2F2F2" w:themeFill="background1" w:themeFillShade="F2"/>
          </w:tcPr>
          <w:p w14:paraId="4AA0D128"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123.8956</w:t>
            </w:r>
          </w:p>
        </w:tc>
      </w:tr>
    </w:tbl>
    <w:p w14:paraId="0140C068" w14:textId="77777777" w:rsidR="00074D86" w:rsidRPr="002A232C" w:rsidRDefault="00074D86" w:rsidP="00074D86">
      <w:pPr>
        <w:rPr>
          <w:rStyle w:val="gpwvoe5ci5b"/>
          <w:rFonts w:ascii="Lucida Console" w:eastAsiaTheme="majorEastAsia" w:hAnsi="Lucida Console" w:cs="Courier New"/>
          <w:color w:val="0000FF"/>
          <w:sz w:val="20"/>
          <w:szCs w:val="20"/>
          <w:lang w:eastAsia="en-CA"/>
        </w:rPr>
      </w:pPr>
    </w:p>
    <w:tbl>
      <w:tblPr>
        <w:tblStyle w:val="PlainTable4"/>
        <w:tblW w:w="0" w:type="auto"/>
        <w:tblLook w:val="04A0" w:firstRow="1" w:lastRow="0" w:firstColumn="1" w:lastColumn="0" w:noHBand="0" w:noVBand="1"/>
      </w:tblPr>
      <w:tblGrid>
        <w:gridCol w:w="3402"/>
        <w:gridCol w:w="2977"/>
        <w:gridCol w:w="419"/>
        <w:gridCol w:w="1282"/>
        <w:gridCol w:w="1270"/>
      </w:tblGrid>
      <w:tr w:rsidR="00074D86" w:rsidRPr="002A232C" w14:paraId="1512F9F6"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tcPr>
          <w:p w14:paraId="2C221971" w14:textId="77777777" w:rsidR="00074D86" w:rsidRPr="002A232C" w:rsidRDefault="00074D86" w:rsidP="006F7739">
            <w:r w:rsidRPr="002A232C">
              <w:t>Hyaline Hyphae</w:t>
            </w:r>
          </w:p>
        </w:tc>
        <w:tc>
          <w:tcPr>
            <w:tcW w:w="2977" w:type="dxa"/>
            <w:tcBorders>
              <w:bottom w:val="single" w:sz="4" w:space="0" w:color="auto"/>
            </w:tcBorders>
          </w:tcPr>
          <w:p w14:paraId="3336DEB7"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i/>
                <w:iCs/>
              </w:rPr>
            </w:pPr>
          </w:p>
        </w:tc>
        <w:tc>
          <w:tcPr>
            <w:tcW w:w="419" w:type="dxa"/>
            <w:tcBorders>
              <w:bottom w:val="single" w:sz="4" w:space="0" w:color="auto"/>
            </w:tcBorders>
          </w:tcPr>
          <w:p w14:paraId="5B0AEF94"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c>
          <w:tcPr>
            <w:tcW w:w="1282" w:type="dxa"/>
            <w:tcBorders>
              <w:bottom w:val="single" w:sz="4" w:space="0" w:color="auto"/>
            </w:tcBorders>
          </w:tcPr>
          <w:p w14:paraId="4D95E1D6"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c>
          <w:tcPr>
            <w:tcW w:w="1270" w:type="dxa"/>
            <w:tcBorders>
              <w:bottom w:val="single" w:sz="4" w:space="0" w:color="auto"/>
            </w:tcBorders>
          </w:tcPr>
          <w:p w14:paraId="0A05A18B"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r>
      <w:tr w:rsidR="00074D86" w:rsidRPr="002A232C" w14:paraId="032B7DDC"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tcPr>
          <w:p w14:paraId="140C0925" w14:textId="77777777" w:rsidR="00074D86" w:rsidRPr="002A232C" w:rsidRDefault="00074D86" w:rsidP="006F7739">
            <w:pPr>
              <w:rPr>
                <w:b w:val="0"/>
                <w:bCs w:val="0"/>
              </w:rPr>
            </w:pPr>
            <w:r w:rsidRPr="002A232C">
              <w:rPr>
                <w:b w:val="0"/>
                <w:bCs w:val="0"/>
              </w:rPr>
              <w:t>GLM binomial</w:t>
            </w:r>
          </w:p>
        </w:tc>
        <w:tc>
          <w:tcPr>
            <w:tcW w:w="2977" w:type="dxa"/>
            <w:tcBorders>
              <w:top w:val="single" w:sz="4" w:space="0" w:color="auto"/>
            </w:tcBorders>
          </w:tcPr>
          <w:p w14:paraId="2CC77B74"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rPr>
                <w:i/>
                <w:iCs/>
              </w:rPr>
              <w:t>Hyaline-</w:t>
            </w:r>
            <w:proofErr w:type="spellStart"/>
            <w:r w:rsidRPr="002A232C">
              <w:rPr>
                <w:i/>
                <w:iCs/>
              </w:rPr>
              <w:t>hyp</w:t>
            </w:r>
            <w:proofErr w:type="spellEnd"/>
          </w:p>
        </w:tc>
        <w:tc>
          <w:tcPr>
            <w:tcW w:w="419" w:type="dxa"/>
            <w:tcBorders>
              <w:top w:val="single" w:sz="4" w:space="0" w:color="auto"/>
            </w:tcBorders>
          </w:tcPr>
          <w:p w14:paraId="7BD7CEA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4</w:t>
            </w:r>
          </w:p>
        </w:tc>
        <w:tc>
          <w:tcPr>
            <w:tcW w:w="1282" w:type="dxa"/>
            <w:tcBorders>
              <w:top w:val="single" w:sz="4" w:space="0" w:color="auto"/>
            </w:tcBorders>
          </w:tcPr>
          <w:p w14:paraId="211FE1B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86.30079</w:t>
            </w:r>
          </w:p>
        </w:tc>
        <w:tc>
          <w:tcPr>
            <w:tcW w:w="1270" w:type="dxa"/>
            <w:tcBorders>
              <w:top w:val="single" w:sz="4" w:space="0" w:color="auto"/>
            </w:tcBorders>
          </w:tcPr>
          <w:p w14:paraId="5F24004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89.13299</w:t>
            </w:r>
          </w:p>
        </w:tc>
      </w:tr>
      <w:tr w:rsidR="00074D86" w:rsidRPr="002A232C" w14:paraId="14125BC9"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36882123" w14:textId="77777777" w:rsidR="00074D86" w:rsidRPr="002A232C" w:rsidRDefault="00074D86" w:rsidP="006F7739">
            <w:pPr>
              <w:rPr>
                <w:b w:val="0"/>
                <w:bCs w:val="0"/>
              </w:rPr>
            </w:pPr>
            <w:r w:rsidRPr="002A232C">
              <w:rPr>
                <w:b w:val="0"/>
                <w:bCs w:val="0"/>
              </w:rPr>
              <w:t>GLM poisson</w:t>
            </w:r>
          </w:p>
        </w:tc>
        <w:tc>
          <w:tcPr>
            <w:tcW w:w="2977" w:type="dxa"/>
          </w:tcPr>
          <w:p w14:paraId="1F6C08BF"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rPr>
                <w:i/>
                <w:iCs/>
              </w:rPr>
              <w:t>Hyaline-</w:t>
            </w:r>
            <w:proofErr w:type="spellStart"/>
            <w:proofErr w:type="gramStart"/>
            <w:r w:rsidRPr="002A232C">
              <w:rPr>
                <w:i/>
                <w:iCs/>
              </w:rPr>
              <w:t>hyp.p</w:t>
            </w:r>
            <w:proofErr w:type="spellEnd"/>
            <w:proofErr w:type="gramEnd"/>
          </w:p>
        </w:tc>
        <w:tc>
          <w:tcPr>
            <w:tcW w:w="419" w:type="dxa"/>
          </w:tcPr>
          <w:p w14:paraId="0E984761"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4</w:t>
            </w:r>
          </w:p>
        </w:tc>
        <w:tc>
          <w:tcPr>
            <w:tcW w:w="1282" w:type="dxa"/>
          </w:tcPr>
          <w:p w14:paraId="02F70C5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88.22334</w:t>
            </w:r>
          </w:p>
        </w:tc>
        <w:tc>
          <w:tcPr>
            <w:tcW w:w="1270" w:type="dxa"/>
          </w:tcPr>
          <w:p w14:paraId="5AA2012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91.05554</w:t>
            </w:r>
          </w:p>
        </w:tc>
      </w:tr>
      <w:tr w:rsidR="00074D86" w:rsidRPr="002A232C" w14:paraId="4AAA0142"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F57DDC0" w14:textId="77777777" w:rsidR="00074D86" w:rsidRPr="002A232C" w:rsidRDefault="00074D86" w:rsidP="006F7739">
            <w:pPr>
              <w:rPr>
                <w:b w:val="0"/>
                <w:bCs w:val="0"/>
              </w:rPr>
            </w:pPr>
            <w:r w:rsidRPr="002A232C">
              <w:rPr>
                <w:b w:val="0"/>
                <w:bCs w:val="0"/>
              </w:rPr>
              <w:t>GLM negative binomial</w:t>
            </w:r>
          </w:p>
        </w:tc>
        <w:tc>
          <w:tcPr>
            <w:tcW w:w="2977" w:type="dxa"/>
          </w:tcPr>
          <w:p w14:paraId="08E2DD4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rPr>
                <w:i/>
                <w:iCs/>
              </w:rPr>
              <w:t>Hyaline-</w:t>
            </w:r>
            <w:proofErr w:type="spellStart"/>
            <w:proofErr w:type="gramStart"/>
            <w:r w:rsidRPr="002A232C">
              <w:rPr>
                <w:i/>
                <w:iCs/>
              </w:rPr>
              <w:t>hyp.nb</w:t>
            </w:r>
            <w:proofErr w:type="spellEnd"/>
            <w:proofErr w:type="gramEnd"/>
          </w:p>
        </w:tc>
        <w:tc>
          <w:tcPr>
            <w:tcW w:w="419" w:type="dxa"/>
          </w:tcPr>
          <w:p w14:paraId="024FAE0F"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5</w:t>
            </w:r>
          </w:p>
        </w:tc>
        <w:tc>
          <w:tcPr>
            <w:tcW w:w="1282" w:type="dxa"/>
          </w:tcPr>
          <w:p w14:paraId="45D530F1"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41.74004</w:t>
            </w:r>
          </w:p>
        </w:tc>
        <w:tc>
          <w:tcPr>
            <w:tcW w:w="1270" w:type="dxa"/>
          </w:tcPr>
          <w:p w14:paraId="1EC36FF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45.28030</w:t>
            </w:r>
          </w:p>
        </w:tc>
      </w:tr>
      <w:tr w:rsidR="00074D86" w:rsidRPr="002A232C" w14:paraId="6D094576"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76FF2E38" w14:textId="77777777" w:rsidR="00074D86" w:rsidRPr="002A232C" w:rsidRDefault="00074D86" w:rsidP="006F7739">
            <w:pPr>
              <w:rPr>
                <w:b w:val="0"/>
                <w:bCs w:val="0"/>
              </w:rPr>
            </w:pPr>
            <w:r w:rsidRPr="002A232C">
              <w:rPr>
                <w:b w:val="0"/>
                <w:bCs w:val="0"/>
              </w:rPr>
              <w:t>GLM zero-inflated neg binomial</w:t>
            </w:r>
          </w:p>
        </w:tc>
        <w:tc>
          <w:tcPr>
            <w:tcW w:w="2977" w:type="dxa"/>
          </w:tcPr>
          <w:p w14:paraId="369D141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rPr>
                <w:i/>
                <w:iCs/>
              </w:rPr>
              <w:t>Hyaline-</w:t>
            </w:r>
            <w:proofErr w:type="spellStart"/>
            <w:proofErr w:type="gramStart"/>
            <w:r w:rsidRPr="002A232C">
              <w:rPr>
                <w:i/>
                <w:iCs/>
              </w:rPr>
              <w:t>hyp.zinbn</w:t>
            </w:r>
            <w:proofErr w:type="spellEnd"/>
            <w:proofErr w:type="gramEnd"/>
          </w:p>
        </w:tc>
        <w:tc>
          <w:tcPr>
            <w:tcW w:w="419" w:type="dxa"/>
          </w:tcPr>
          <w:p w14:paraId="431909B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w:t>
            </w:r>
          </w:p>
        </w:tc>
        <w:tc>
          <w:tcPr>
            <w:tcW w:w="1282" w:type="dxa"/>
          </w:tcPr>
          <w:p w14:paraId="32970E1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35.60114</w:t>
            </w:r>
          </w:p>
        </w:tc>
        <w:tc>
          <w:tcPr>
            <w:tcW w:w="1270" w:type="dxa"/>
          </w:tcPr>
          <w:p w14:paraId="680398C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39.84944</w:t>
            </w:r>
          </w:p>
        </w:tc>
      </w:tr>
      <w:tr w:rsidR="00074D86" w:rsidRPr="002A232C" w14:paraId="39A2CF93"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7BAB608" w14:textId="77777777" w:rsidR="00074D86" w:rsidRPr="002A232C" w:rsidRDefault="00074D86" w:rsidP="006F7739">
            <w:pPr>
              <w:rPr>
                <w:b w:val="0"/>
                <w:bCs w:val="0"/>
              </w:rPr>
            </w:pPr>
            <w:r w:rsidRPr="002A232C">
              <w:rPr>
                <w:b w:val="0"/>
                <w:bCs w:val="0"/>
              </w:rPr>
              <w:t>GLMM binomial</w:t>
            </w:r>
          </w:p>
        </w:tc>
        <w:tc>
          <w:tcPr>
            <w:tcW w:w="2977" w:type="dxa"/>
          </w:tcPr>
          <w:p w14:paraId="70E6159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rPr>
                <w:i/>
                <w:iCs/>
              </w:rPr>
              <w:t>Hyaline-</w:t>
            </w:r>
            <w:proofErr w:type="spellStart"/>
            <w:proofErr w:type="gramStart"/>
            <w:r w:rsidRPr="002A232C">
              <w:rPr>
                <w:i/>
                <w:iCs/>
              </w:rPr>
              <w:t>hyp.mixbn</w:t>
            </w:r>
            <w:proofErr w:type="spellEnd"/>
            <w:proofErr w:type="gramEnd"/>
          </w:p>
        </w:tc>
        <w:tc>
          <w:tcPr>
            <w:tcW w:w="419" w:type="dxa"/>
          </w:tcPr>
          <w:p w14:paraId="45D8178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6</w:t>
            </w:r>
          </w:p>
        </w:tc>
        <w:tc>
          <w:tcPr>
            <w:tcW w:w="1282" w:type="dxa"/>
          </w:tcPr>
          <w:p w14:paraId="0E0B7AA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63.58225</w:t>
            </w:r>
          </w:p>
        </w:tc>
        <w:tc>
          <w:tcPr>
            <w:tcW w:w="1270" w:type="dxa"/>
          </w:tcPr>
          <w:p w14:paraId="696DF02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67.83055</w:t>
            </w:r>
          </w:p>
        </w:tc>
      </w:tr>
      <w:tr w:rsidR="00074D86" w:rsidRPr="002A232C" w14:paraId="6178F450"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36021837" w14:textId="77777777" w:rsidR="00074D86" w:rsidRPr="002A232C" w:rsidRDefault="00074D86" w:rsidP="006F7739">
            <w:pPr>
              <w:rPr>
                <w:b w:val="0"/>
                <w:bCs w:val="0"/>
              </w:rPr>
            </w:pPr>
            <w:r w:rsidRPr="002A232C">
              <w:rPr>
                <w:b w:val="0"/>
                <w:bCs w:val="0"/>
              </w:rPr>
              <w:t>GLMM poisson</w:t>
            </w:r>
          </w:p>
        </w:tc>
        <w:tc>
          <w:tcPr>
            <w:tcW w:w="2977" w:type="dxa"/>
          </w:tcPr>
          <w:p w14:paraId="0967B958"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rPr>
                <w:i/>
                <w:iCs/>
              </w:rPr>
              <w:t>Hyaline-</w:t>
            </w:r>
            <w:proofErr w:type="spellStart"/>
            <w:proofErr w:type="gramStart"/>
            <w:r w:rsidRPr="002A232C">
              <w:rPr>
                <w:i/>
                <w:iCs/>
              </w:rPr>
              <w:t>hyp.mixpois</w:t>
            </w:r>
            <w:proofErr w:type="spellEnd"/>
            <w:proofErr w:type="gramEnd"/>
          </w:p>
        </w:tc>
        <w:tc>
          <w:tcPr>
            <w:tcW w:w="419" w:type="dxa"/>
          </w:tcPr>
          <w:p w14:paraId="6B3E23C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w:t>
            </w:r>
          </w:p>
        </w:tc>
        <w:tc>
          <w:tcPr>
            <w:tcW w:w="1282" w:type="dxa"/>
          </w:tcPr>
          <w:p w14:paraId="49EEAB8F"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64.20927</w:t>
            </w:r>
          </w:p>
        </w:tc>
        <w:tc>
          <w:tcPr>
            <w:tcW w:w="1270" w:type="dxa"/>
          </w:tcPr>
          <w:p w14:paraId="64385DF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68.45757</w:t>
            </w:r>
          </w:p>
        </w:tc>
      </w:tr>
      <w:tr w:rsidR="00074D86" w:rsidRPr="002A232C" w14:paraId="200F3D0D"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8419460" w14:textId="77777777" w:rsidR="00074D86" w:rsidRPr="002A232C" w:rsidRDefault="00074D86" w:rsidP="006F7739">
            <w:pPr>
              <w:rPr>
                <w:b w:val="0"/>
                <w:bCs w:val="0"/>
              </w:rPr>
            </w:pPr>
            <w:r w:rsidRPr="002A232C">
              <w:rPr>
                <w:b w:val="0"/>
                <w:bCs w:val="0"/>
              </w:rPr>
              <w:t>GLMM negative binomial</w:t>
            </w:r>
          </w:p>
        </w:tc>
        <w:tc>
          <w:tcPr>
            <w:tcW w:w="2977" w:type="dxa"/>
          </w:tcPr>
          <w:p w14:paraId="06E6159F"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i/>
                <w:iCs/>
              </w:rPr>
            </w:pPr>
            <w:r w:rsidRPr="002A232C">
              <w:rPr>
                <w:i/>
                <w:iCs/>
              </w:rPr>
              <w:t>Hyaline-</w:t>
            </w:r>
            <w:proofErr w:type="spellStart"/>
            <w:proofErr w:type="gramStart"/>
            <w:r w:rsidRPr="002A232C">
              <w:rPr>
                <w:i/>
                <w:iCs/>
              </w:rPr>
              <w:t>hyp.mixnegbn</w:t>
            </w:r>
            <w:proofErr w:type="spellEnd"/>
            <w:proofErr w:type="gramEnd"/>
          </w:p>
        </w:tc>
        <w:tc>
          <w:tcPr>
            <w:tcW w:w="419" w:type="dxa"/>
          </w:tcPr>
          <w:p w14:paraId="43D83A12"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7</w:t>
            </w:r>
          </w:p>
        </w:tc>
        <w:tc>
          <w:tcPr>
            <w:tcW w:w="1282" w:type="dxa"/>
          </w:tcPr>
          <w:p w14:paraId="59389F0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45.74004</w:t>
            </w:r>
          </w:p>
        </w:tc>
        <w:tc>
          <w:tcPr>
            <w:tcW w:w="1270" w:type="dxa"/>
          </w:tcPr>
          <w:p w14:paraId="6C3A9FB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50.69640</w:t>
            </w:r>
          </w:p>
        </w:tc>
      </w:tr>
    </w:tbl>
    <w:p w14:paraId="03A5ED53" w14:textId="77777777" w:rsidR="00074D86" w:rsidRPr="002A232C" w:rsidRDefault="00074D86" w:rsidP="00074D86"/>
    <w:tbl>
      <w:tblPr>
        <w:tblStyle w:val="PlainTable4"/>
        <w:tblW w:w="0" w:type="auto"/>
        <w:tblLook w:val="04A0" w:firstRow="1" w:lastRow="0" w:firstColumn="1" w:lastColumn="0" w:noHBand="0" w:noVBand="1"/>
      </w:tblPr>
      <w:tblGrid>
        <w:gridCol w:w="3272"/>
        <w:gridCol w:w="3107"/>
        <w:gridCol w:w="425"/>
        <w:gridCol w:w="1306"/>
        <w:gridCol w:w="1250"/>
      </w:tblGrid>
      <w:tr w:rsidR="00074D86" w:rsidRPr="002A232C" w14:paraId="4F727251"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bottom w:val="single" w:sz="4" w:space="0" w:color="auto"/>
            </w:tcBorders>
          </w:tcPr>
          <w:p w14:paraId="0F8E3537" w14:textId="77777777" w:rsidR="00074D86" w:rsidRPr="002A232C" w:rsidRDefault="00074D86" w:rsidP="006F7739">
            <w:r w:rsidRPr="002A232C">
              <w:t>Dematiaceous Hyphae</w:t>
            </w:r>
          </w:p>
        </w:tc>
        <w:tc>
          <w:tcPr>
            <w:tcW w:w="3107" w:type="dxa"/>
            <w:tcBorders>
              <w:bottom w:val="single" w:sz="4" w:space="0" w:color="auto"/>
            </w:tcBorders>
          </w:tcPr>
          <w:p w14:paraId="5D9C2AF6"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i/>
                <w:iCs/>
              </w:rPr>
            </w:pPr>
          </w:p>
        </w:tc>
        <w:tc>
          <w:tcPr>
            <w:tcW w:w="425" w:type="dxa"/>
            <w:tcBorders>
              <w:bottom w:val="single" w:sz="4" w:space="0" w:color="auto"/>
            </w:tcBorders>
          </w:tcPr>
          <w:p w14:paraId="4B29111C"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c>
          <w:tcPr>
            <w:tcW w:w="1306" w:type="dxa"/>
            <w:tcBorders>
              <w:bottom w:val="single" w:sz="4" w:space="0" w:color="auto"/>
            </w:tcBorders>
          </w:tcPr>
          <w:p w14:paraId="01822EAD"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c>
          <w:tcPr>
            <w:tcW w:w="1250" w:type="dxa"/>
            <w:tcBorders>
              <w:bottom w:val="single" w:sz="4" w:space="0" w:color="auto"/>
            </w:tcBorders>
          </w:tcPr>
          <w:p w14:paraId="7A454B9B"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r>
      <w:tr w:rsidR="00074D86" w:rsidRPr="002A232C" w14:paraId="132043E6"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auto"/>
            </w:tcBorders>
          </w:tcPr>
          <w:p w14:paraId="74988023" w14:textId="77777777" w:rsidR="00074D86" w:rsidRPr="002A232C" w:rsidRDefault="00074D86" w:rsidP="006F7739">
            <w:pPr>
              <w:rPr>
                <w:b w:val="0"/>
                <w:bCs w:val="0"/>
              </w:rPr>
            </w:pPr>
            <w:r w:rsidRPr="002A232C">
              <w:rPr>
                <w:b w:val="0"/>
                <w:bCs w:val="0"/>
              </w:rPr>
              <w:t>GLM binomial</w:t>
            </w:r>
          </w:p>
        </w:tc>
        <w:tc>
          <w:tcPr>
            <w:tcW w:w="3107" w:type="dxa"/>
            <w:tcBorders>
              <w:top w:val="single" w:sz="4" w:space="0" w:color="auto"/>
            </w:tcBorders>
          </w:tcPr>
          <w:p w14:paraId="1978C271"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rPr>
                <w:i/>
                <w:iCs/>
              </w:rPr>
              <w:t>Dematiaceous-</w:t>
            </w:r>
            <w:proofErr w:type="spellStart"/>
            <w:r w:rsidRPr="002A232C">
              <w:rPr>
                <w:i/>
                <w:iCs/>
              </w:rPr>
              <w:t>hyp</w:t>
            </w:r>
            <w:proofErr w:type="spellEnd"/>
          </w:p>
        </w:tc>
        <w:tc>
          <w:tcPr>
            <w:tcW w:w="425" w:type="dxa"/>
            <w:tcBorders>
              <w:top w:val="single" w:sz="4" w:space="0" w:color="auto"/>
            </w:tcBorders>
          </w:tcPr>
          <w:p w14:paraId="48C828F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4</w:t>
            </w:r>
          </w:p>
        </w:tc>
        <w:tc>
          <w:tcPr>
            <w:tcW w:w="1306" w:type="dxa"/>
            <w:tcBorders>
              <w:top w:val="single" w:sz="4" w:space="0" w:color="auto"/>
            </w:tcBorders>
          </w:tcPr>
          <w:p w14:paraId="41D8633F"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144.02853</w:t>
            </w:r>
          </w:p>
        </w:tc>
        <w:tc>
          <w:tcPr>
            <w:tcW w:w="1250" w:type="dxa"/>
            <w:tcBorders>
              <w:top w:val="single" w:sz="4" w:space="0" w:color="auto"/>
            </w:tcBorders>
          </w:tcPr>
          <w:p w14:paraId="256447B9"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146.86073</w:t>
            </w:r>
          </w:p>
        </w:tc>
      </w:tr>
      <w:tr w:rsidR="00074D86" w:rsidRPr="002A232C" w14:paraId="77580182" w14:textId="77777777" w:rsidTr="006F7739">
        <w:tc>
          <w:tcPr>
            <w:cnfStyle w:val="001000000000" w:firstRow="0" w:lastRow="0" w:firstColumn="1" w:lastColumn="0" w:oddVBand="0" w:evenVBand="0" w:oddHBand="0" w:evenHBand="0" w:firstRowFirstColumn="0" w:firstRowLastColumn="0" w:lastRowFirstColumn="0" w:lastRowLastColumn="0"/>
            <w:tcW w:w="3272" w:type="dxa"/>
          </w:tcPr>
          <w:p w14:paraId="57D9912A" w14:textId="77777777" w:rsidR="00074D86" w:rsidRPr="002A232C" w:rsidRDefault="00074D86" w:rsidP="006F7739">
            <w:pPr>
              <w:rPr>
                <w:b w:val="0"/>
                <w:bCs w:val="0"/>
              </w:rPr>
            </w:pPr>
            <w:r w:rsidRPr="002A232C">
              <w:rPr>
                <w:b w:val="0"/>
                <w:bCs w:val="0"/>
              </w:rPr>
              <w:t>GLM poisson</w:t>
            </w:r>
          </w:p>
        </w:tc>
        <w:tc>
          <w:tcPr>
            <w:tcW w:w="3107" w:type="dxa"/>
          </w:tcPr>
          <w:p w14:paraId="50A2E474"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rPr>
                <w:i/>
                <w:iCs/>
              </w:rPr>
              <w:t>Dematiaceous-</w:t>
            </w:r>
            <w:proofErr w:type="spellStart"/>
            <w:proofErr w:type="gramStart"/>
            <w:r w:rsidRPr="002A232C">
              <w:rPr>
                <w:i/>
                <w:iCs/>
              </w:rPr>
              <w:t>hyp.p</w:t>
            </w:r>
            <w:proofErr w:type="spellEnd"/>
            <w:proofErr w:type="gramEnd"/>
          </w:p>
        </w:tc>
        <w:tc>
          <w:tcPr>
            <w:tcW w:w="425" w:type="dxa"/>
          </w:tcPr>
          <w:p w14:paraId="14231B1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4</w:t>
            </w:r>
          </w:p>
        </w:tc>
        <w:tc>
          <w:tcPr>
            <w:tcW w:w="1306" w:type="dxa"/>
          </w:tcPr>
          <w:p w14:paraId="21D24EB8"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146.94961</w:t>
            </w:r>
          </w:p>
        </w:tc>
        <w:tc>
          <w:tcPr>
            <w:tcW w:w="1250" w:type="dxa"/>
          </w:tcPr>
          <w:p w14:paraId="1C229FC5"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149.78181</w:t>
            </w:r>
          </w:p>
        </w:tc>
      </w:tr>
      <w:tr w:rsidR="00074D86" w:rsidRPr="002A232C" w14:paraId="257637F7"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Pr>
          <w:p w14:paraId="063EDA3B" w14:textId="77777777" w:rsidR="00074D86" w:rsidRPr="002A232C" w:rsidRDefault="00074D86" w:rsidP="006F7739">
            <w:pPr>
              <w:rPr>
                <w:b w:val="0"/>
                <w:bCs w:val="0"/>
              </w:rPr>
            </w:pPr>
            <w:r w:rsidRPr="002A232C">
              <w:rPr>
                <w:b w:val="0"/>
                <w:bCs w:val="0"/>
              </w:rPr>
              <w:t>GLM negative binomial</w:t>
            </w:r>
          </w:p>
        </w:tc>
        <w:tc>
          <w:tcPr>
            <w:tcW w:w="3107" w:type="dxa"/>
          </w:tcPr>
          <w:p w14:paraId="3446C29B"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rPr>
                <w:i/>
                <w:iCs/>
              </w:rPr>
              <w:t>Dematiaceous-</w:t>
            </w:r>
            <w:proofErr w:type="spellStart"/>
            <w:proofErr w:type="gramStart"/>
            <w:r w:rsidRPr="002A232C">
              <w:rPr>
                <w:i/>
                <w:iCs/>
              </w:rPr>
              <w:t>hyp.nb</w:t>
            </w:r>
            <w:proofErr w:type="spellEnd"/>
            <w:proofErr w:type="gramEnd"/>
          </w:p>
        </w:tc>
        <w:tc>
          <w:tcPr>
            <w:tcW w:w="425" w:type="dxa"/>
          </w:tcPr>
          <w:p w14:paraId="19A47E7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5</w:t>
            </w:r>
          </w:p>
        </w:tc>
        <w:tc>
          <w:tcPr>
            <w:tcW w:w="1306" w:type="dxa"/>
          </w:tcPr>
          <w:p w14:paraId="56955481"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89.11142</w:t>
            </w:r>
          </w:p>
        </w:tc>
        <w:tc>
          <w:tcPr>
            <w:tcW w:w="1250" w:type="dxa"/>
          </w:tcPr>
          <w:p w14:paraId="39D7C39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92.65167</w:t>
            </w:r>
          </w:p>
        </w:tc>
      </w:tr>
      <w:tr w:rsidR="00074D86" w:rsidRPr="002A232C" w14:paraId="4F8E5DDE" w14:textId="77777777" w:rsidTr="006F7739">
        <w:tc>
          <w:tcPr>
            <w:cnfStyle w:val="001000000000" w:firstRow="0" w:lastRow="0" w:firstColumn="1" w:lastColumn="0" w:oddVBand="0" w:evenVBand="0" w:oddHBand="0" w:evenHBand="0" w:firstRowFirstColumn="0" w:firstRowLastColumn="0" w:lastRowFirstColumn="0" w:lastRowLastColumn="0"/>
            <w:tcW w:w="3272" w:type="dxa"/>
          </w:tcPr>
          <w:p w14:paraId="434DD19A" w14:textId="77777777" w:rsidR="00074D86" w:rsidRPr="002A232C" w:rsidRDefault="00074D86" w:rsidP="006F7739">
            <w:pPr>
              <w:rPr>
                <w:b w:val="0"/>
                <w:bCs w:val="0"/>
              </w:rPr>
            </w:pPr>
            <w:r w:rsidRPr="002A232C">
              <w:rPr>
                <w:b w:val="0"/>
                <w:bCs w:val="0"/>
              </w:rPr>
              <w:t>GLM zero-inflated neg binomial</w:t>
            </w:r>
          </w:p>
        </w:tc>
        <w:tc>
          <w:tcPr>
            <w:tcW w:w="3107" w:type="dxa"/>
          </w:tcPr>
          <w:p w14:paraId="1B6ED6BE"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rPr>
                <w:i/>
                <w:iCs/>
              </w:rPr>
              <w:t>Dematiaceous-</w:t>
            </w:r>
            <w:proofErr w:type="spellStart"/>
            <w:proofErr w:type="gramStart"/>
            <w:r w:rsidRPr="002A232C">
              <w:rPr>
                <w:i/>
                <w:iCs/>
              </w:rPr>
              <w:t>hyp.zinbn</w:t>
            </w:r>
            <w:proofErr w:type="spellEnd"/>
            <w:proofErr w:type="gramEnd"/>
          </w:p>
        </w:tc>
        <w:tc>
          <w:tcPr>
            <w:tcW w:w="425" w:type="dxa"/>
          </w:tcPr>
          <w:p w14:paraId="0630E9AE"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w:t>
            </w:r>
          </w:p>
        </w:tc>
        <w:tc>
          <w:tcPr>
            <w:tcW w:w="1306" w:type="dxa"/>
          </w:tcPr>
          <w:p w14:paraId="1D81639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91.11142</w:t>
            </w:r>
          </w:p>
        </w:tc>
        <w:tc>
          <w:tcPr>
            <w:tcW w:w="1250" w:type="dxa"/>
          </w:tcPr>
          <w:p w14:paraId="07D69E95"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95.35972</w:t>
            </w:r>
          </w:p>
        </w:tc>
      </w:tr>
      <w:tr w:rsidR="00074D86" w:rsidRPr="002A232C" w14:paraId="284B0BF3"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Pr>
          <w:p w14:paraId="23B40024" w14:textId="77777777" w:rsidR="00074D86" w:rsidRPr="002A232C" w:rsidRDefault="00074D86" w:rsidP="006F7739">
            <w:pPr>
              <w:rPr>
                <w:b w:val="0"/>
                <w:bCs w:val="0"/>
              </w:rPr>
            </w:pPr>
            <w:r w:rsidRPr="002A232C">
              <w:rPr>
                <w:b w:val="0"/>
                <w:bCs w:val="0"/>
              </w:rPr>
              <w:t>GLMM binomial</w:t>
            </w:r>
          </w:p>
        </w:tc>
        <w:tc>
          <w:tcPr>
            <w:tcW w:w="3107" w:type="dxa"/>
          </w:tcPr>
          <w:p w14:paraId="4B762D89"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rPr>
                <w:i/>
                <w:iCs/>
              </w:rPr>
              <w:t>Dematiaceous-</w:t>
            </w:r>
            <w:proofErr w:type="spellStart"/>
            <w:proofErr w:type="gramStart"/>
            <w:r w:rsidRPr="002A232C">
              <w:rPr>
                <w:i/>
                <w:iCs/>
              </w:rPr>
              <w:t>hyp.mixbn</w:t>
            </w:r>
            <w:proofErr w:type="spellEnd"/>
            <w:proofErr w:type="gramEnd"/>
          </w:p>
        </w:tc>
        <w:tc>
          <w:tcPr>
            <w:tcW w:w="425" w:type="dxa"/>
          </w:tcPr>
          <w:p w14:paraId="0FBDAD0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6</w:t>
            </w:r>
          </w:p>
        </w:tc>
        <w:tc>
          <w:tcPr>
            <w:tcW w:w="1306" w:type="dxa"/>
          </w:tcPr>
          <w:p w14:paraId="7AA47BC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107.01852</w:t>
            </w:r>
          </w:p>
        </w:tc>
        <w:tc>
          <w:tcPr>
            <w:tcW w:w="1250" w:type="dxa"/>
          </w:tcPr>
          <w:p w14:paraId="132C5F2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111.26682</w:t>
            </w:r>
          </w:p>
        </w:tc>
      </w:tr>
      <w:tr w:rsidR="00074D86" w:rsidRPr="002A232C" w14:paraId="5FDB80CC" w14:textId="77777777" w:rsidTr="006F7739">
        <w:tc>
          <w:tcPr>
            <w:cnfStyle w:val="001000000000" w:firstRow="0" w:lastRow="0" w:firstColumn="1" w:lastColumn="0" w:oddVBand="0" w:evenVBand="0" w:oddHBand="0" w:evenHBand="0" w:firstRowFirstColumn="0" w:firstRowLastColumn="0" w:lastRowFirstColumn="0" w:lastRowLastColumn="0"/>
            <w:tcW w:w="3272" w:type="dxa"/>
          </w:tcPr>
          <w:p w14:paraId="62162644" w14:textId="77777777" w:rsidR="00074D86" w:rsidRPr="002A232C" w:rsidRDefault="00074D86" w:rsidP="006F7739">
            <w:pPr>
              <w:rPr>
                <w:b w:val="0"/>
                <w:bCs w:val="0"/>
              </w:rPr>
            </w:pPr>
            <w:r w:rsidRPr="002A232C">
              <w:rPr>
                <w:b w:val="0"/>
                <w:bCs w:val="0"/>
              </w:rPr>
              <w:t>GLMM poisson</w:t>
            </w:r>
          </w:p>
        </w:tc>
        <w:tc>
          <w:tcPr>
            <w:tcW w:w="3107" w:type="dxa"/>
          </w:tcPr>
          <w:p w14:paraId="06C6F95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rPr>
                <w:i/>
                <w:iCs/>
              </w:rPr>
              <w:t>Dematiaceous-</w:t>
            </w:r>
            <w:proofErr w:type="spellStart"/>
            <w:proofErr w:type="gramStart"/>
            <w:r w:rsidRPr="002A232C">
              <w:rPr>
                <w:i/>
                <w:iCs/>
              </w:rPr>
              <w:t>hyp.mixpois</w:t>
            </w:r>
            <w:proofErr w:type="spellEnd"/>
            <w:proofErr w:type="gramEnd"/>
          </w:p>
        </w:tc>
        <w:tc>
          <w:tcPr>
            <w:tcW w:w="425" w:type="dxa"/>
          </w:tcPr>
          <w:p w14:paraId="1A592587"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w:t>
            </w:r>
          </w:p>
        </w:tc>
        <w:tc>
          <w:tcPr>
            <w:tcW w:w="1306" w:type="dxa"/>
          </w:tcPr>
          <w:p w14:paraId="69015D1E"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108.22473</w:t>
            </w:r>
          </w:p>
        </w:tc>
        <w:tc>
          <w:tcPr>
            <w:tcW w:w="1250" w:type="dxa"/>
          </w:tcPr>
          <w:p w14:paraId="745E4720"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112.47303</w:t>
            </w:r>
          </w:p>
        </w:tc>
      </w:tr>
      <w:tr w:rsidR="00074D86" w:rsidRPr="002A232C" w14:paraId="6BF794E0"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Pr>
          <w:p w14:paraId="02E8FACA" w14:textId="77777777" w:rsidR="00074D86" w:rsidRPr="002A232C" w:rsidRDefault="00074D86" w:rsidP="006F7739">
            <w:pPr>
              <w:rPr>
                <w:b w:val="0"/>
                <w:bCs w:val="0"/>
              </w:rPr>
            </w:pPr>
            <w:r w:rsidRPr="002A232C">
              <w:rPr>
                <w:b w:val="0"/>
                <w:bCs w:val="0"/>
              </w:rPr>
              <w:t>GLMM negative binomial</w:t>
            </w:r>
          </w:p>
        </w:tc>
        <w:tc>
          <w:tcPr>
            <w:tcW w:w="3107" w:type="dxa"/>
          </w:tcPr>
          <w:p w14:paraId="3EE9C158"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i/>
                <w:iCs/>
              </w:rPr>
            </w:pPr>
            <w:r w:rsidRPr="002A232C">
              <w:rPr>
                <w:i/>
                <w:iCs/>
              </w:rPr>
              <w:t>Dematiaceous-</w:t>
            </w:r>
            <w:proofErr w:type="spellStart"/>
            <w:proofErr w:type="gramStart"/>
            <w:r w:rsidRPr="002A232C">
              <w:rPr>
                <w:i/>
                <w:iCs/>
              </w:rPr>
              <w:t>hyp.mixnegbn</w:t>
            </w:r>
            <w:proofErr w:type="spellEnd"/>
            <w:proofErr w:type="gramEnd"/>
          </w:p>
        </w:tc>
        <w:tc>
          <w:tcPr>
            <w:tcW w:w="425" w:type="dxa"/>
          </w:tcPr>
          <w:p w14:paraId="28AB1C0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7</w:t>
            </w:r>
          </w:p>
        </w:tc>
        <w:tc>
          <w:tcPr>
            <w:tcW w:w="1306" w:type="dxa"/>
          </w:tcPr>
          <w:p w14:paraId="475ECE7F"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93.11142</w:t>
            </w:r>
          </w:p>
        </w:tc>
        <w:tc>
          <w:tcPr>
            <w:tcW w:w="1250" w:type="dxa"/>
          </w:tcPr>
          <w:p w14:paraId="1B24C072"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98.06777</w:t>
            </w:r>
          </w:p>
        </w:tc>
      </w:tr>
    </w:tbl>
    <w:p w14:paraId="14174FD0" w14:textId="77777777" w:rsidR="00074D86" w:rsidRPr="002A232C" w:rsidRDefault="00074D86" w:rsidP="00074D86"/>
    <w:tbl>
      <w:tblPr>
        <w:tblStyle w:val="PlainTable4"/>
        <w:tblW w:w="0" w:type="auto"/>
        <w:tblLook w:val="04A0" w:firstRow="1" w:lastRow="0" w:firstColumn="1" w:lastColumn="0" w:noHBand="0" w:noVBand="1"/>
      </w:tblPr>
      <w:tblGrid>
        <w:gridCol w:w="3402"/>
        <w:gridCol w:w="2977"/>
        <w:gridCol w:w="425"/>
        <w:gridCol w:w="1276"/>
        <w:gridCol w:w="1280"/>
      </w:tblGrid>
      <w:tr w:rsidR="00074D86" w:rsidRPr="002A232C" w14:paraId="7848D7CD"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tcPr>
          <w:p w14:paraId="5D5D8A65" w14:textId="77777777" w:rsidR="00074D86" w:rsidRPr="002A232C" w:rsidRDefault="00074D86" w:rsidP="006F7739">
            <w:r w:rsidRPr="002A232C">
              <w:t>Vesicles &amp; Arbuscules</w:t>
            </w:r>
          </w:p>
        </w:tc>
        <w:tc>
          <w:tcPr>
            <w:tcW w:w="2977" w:type="dxa"/>
            <w:tcBorders>
              <w:bottom w:val="single" w:sz="4" w:space="0" w:color="auto"/>
            </w:tcBorders>
          </w:tcPr>
          <w:p w14:paraId="6893287E"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i/>
                <w:iCs/>
              </w:rPr>
            </w:pPr>
          </w:p>
        </w:tc>
        <w:tc>
          <w:tcPr>
            <w:tcW w:w="425" w:type="dxa"/>
            <w:tcBorders>
              <w:bottom w:val="single" w:sz="4" w:space="0" w:color="auto"/>
            </w:tcBorders>
          </w:tcPr>
          <w:p w14:paraId="708567E0"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c>
          <w:tcPr>
            <w:tcW w:w="1276" w:type="dxa"/>
            <w:tcBorders>
              <w:bottom w:val="single" w:sz="4" w:space="0" w:color="auto"/>
            </w:tcBorders>
          </w:tcPr>
          <w:p w14:paraId="48EEF11D"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c>
          <w:tcPr>
            <w:tcW w:w="1280" w:type="dxa"/>
            <w:tcBorders>
              <w:bottom w:val="single" w:sz="4" w:space="0" w:color="auto"/>
            </w:tcBorders>
          </w:tcPr>
          <w:p w14:paraId="11A4BF3A"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r>
      <w:tr w:rsidR="00074D86" w:rsidRPr="002A232C" w14:paraId="2403FDCF"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tcPr>
          <w:p w14:paraId="1D8BDB78" w14:textId="77777777" w:rsidR="00074D86" w:rsidRPr="002A232C" w:rsidRDefault="00074D86" w:rsidP="006F7739">
            <w:pPr>
              <w:rPr>
                <w:b w:val="0"/>
                <w:bCs w:val="0"/>
              </w:rPr>
            </w:pPr>
            <w:r w:rsidRPr="002A232C">
              <w:rPr>
                <w:b w:val="0"/>
                <w:bCs w:val="0"/>
              </w:rPr>
              <w:t>GLM binomial</w:t>
            </w:r>
          </w:p>
        </w:tc>
        <w:tc>
          <w:tcPr>
            <w:tcW w:w="2977" w:type="dxa"/>
            <w:tcBorders>
              <w:top w:val="single" w:sz="4" w:space="0" w:color="auto"/>
            </w:tcBorders>
          </w:tcPr>
          <w:p w14:paraId="196F582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i/>
                <w:iCs/>
              </w:rPr>
            </w:pPr>
            <w:proofErr w:type="spellStart"/>
            <w:r w:rsidRPr="002A232C">
              <w:rPr>
                <w:i/>
                <w:iCs/>
              </w:rPr>
              <w:t>Vesicles_dist</w:t>
            </w:r>
            <w:proofErr w:type="spellEnd"/>
          </w:p>
        </w:tc>
        <w:tc>
          <w:tcPr>
            <w:tcW w:w="425" w:type="dxa"/>
            <w:tcBorders>
              <w:top w:val="single" w:sz="4" w:space="0" w:color="auto"/>
            </w:tcBorders>
          </w:tcPr>
          <w:p w14:paraId="5F955D34"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4</w:t>
            </w:r>
          </w:p>
        </w:tc>
        <w:tc>
          <w:tcPr>
            <w:tcW w:w="1276" w:type="dxa"/>
            <w:tcBorders>
              <w:top w:val="single" w:sz="4" w:space="0" w:color="auto"/>
            </w:tcBorders>
          </w:tcPr>
          <w:p w14:paraId="002584F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86.95400</w:t>
            </w:r>
          </w:p>
        </w:tc>
        <w:tc>
          <w:tcPr>
            <w:tcW w:w="1280" w:type="dxa"/>
            <w:tcBorders>
              <w:top w:val="single" w:sz="4" w:space="0" w:color="auto"/>
            </w:tcBorders>
          </w:tcPr>
          <w:p w14:paraId="3A6A8884"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89.78620</w:t>
            </w:r>
          </w:p>
        </w:tc>
      </w:tr>
      <w:tr w:rsidR="00074D86" w:rsidRPr="002A232C" w14:paraId="3260E244"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482CA57F" w14:textId="77777777" w:rsidR="00074D86" w:rsidRPr="002A232C" w:rsidRDefault="00074D86" w:rsidP="006F7739">
            <w:pPr>
              <w:rPr>
                <w:b w:val="0"/>
                <w:bCs w:val="0"/>
              </w:rPr>
            </w:pPr>
            <w:r w:rsidRPr="002A232C">
              <w:rPr>
                <w:b w:val="0"/>
                <w:bCs w:val="0"/>
              </w:rPr>
              <w:t>GLM poisson</w:t>
            </w:r>
          </w:p>
        </w:tc>
        <w:tc>
          <w:tcPr>
            <w:tcW w:w="2977" w:type="dxa"/>
          </w:tcPr>
          <w:p w14:paraId="73D5D4EC"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proofErr w:type="spellStart"/>
            <w:r w:rsidRPr="002A232C">
              <w:rPr>
                <w:i/>
                <w:iCs/>
              </w:rPr>
              <w:t>Vesicles_</w:t>
            </w:r>
            <w:proofErr w:type="gramStart"/>
            <w:r w:rsidRPr="002A232C">
              <w:rPr>
                <w:i/>
                <w:iCs/>
              </w:rPr>
              <w:t>dist.p</w:t>
            </w:r>
            <w:proofErr w:type="spellEnd"/>
            <w:proofErr w:type="gramEnd"/>
          </w:p>
        </w:tc>
        <w:tc>
          <w:tcPr>
            <w:tcW w:w="425" w:type="dxa"/>
          </w:tcPr>
          <w:p w14:paraId="6D564F21"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4</w:t>
            </w:r>
          </w:p>
        </w:tc>
        <w:tc>
          <w:tcPr>
            <w:tcW w:w="1276" w:type="dxa"/>
          </w:tcPr>
          <w:p w14:paraId="2326865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88.02455</w:t>
            </w:r>
          </w:p>
        </w:tc>
        <w:tc>
          <w:tcPr>
            <w:tcW w:w="1280" w:type="dxa"/>
          </w:tcPr>
          <w:p w14:paraId="17FBCFD5"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90.85675</w:t>
            </w:r>
          </w:p>
        </w:tc>
      </w:tr>
      <w:tr w:rsidR="00074D86" w:rsidRPr="002A232C" w14:paraId="1750D876"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9D513E8" w14:textId="77777777" w:rsidR="00074D86" w:rsidRPr="002A232C" w:rsidRDefault="00074D86" w:rsidP="006F7739">
            <w:pPr>
              <w:rPr>
                <w:b w:val="0"/>
                <w:bCs w:val="0"/>
              </w:rPr>
            </w:pPr>
            <w:r w:rsidRPr="002A232C">
              <w:rPr>
                <w:b w:val="0"/>
                <w:bCs w:val="0"/>
              </w:rPr>
              <w:t>GLM negative binomial</w:t>
            </w:r>
          </w:p>
        </w:tc>
        <w:tc>
          <w:tcPr>
            <w:tcW w:w="2977" w:type="dxa"/>
          </w:tcPr>
          <w:p w14:paraId="0E6996E2"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proofErr w:type="spellStart"/>
            <w:r w:rsidRPr="002A232C">
              <w:rPr>
                <w:i/>
                <w:iCs/>
              </w:rPr>
              <w:t>Vesicles_</w:t>
            </w:r>
            <w:proofErr w:type="gramStart"/>
            <w:r w:rsidRPr="002A232C">
              <w:rPr>
                <w:i/>
                <w:iCs/>
              </w:rPr>
              <w:t>dist.nb</w:t>
            </w:r>
            <w:proofErr w:type="spellEnd"/>
            <w:proofErr w:type="gramEnd"/>
          </w:p>
        </w:tc>
        <w:tc>
          <w:tcPr>
            <w:tcW w:w="425" w:type="dxa"/>
          </w:tcPr>
          <w:p w14:paraId="03CE094A"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5</w:t>
            </w:r>
          </w:p>
        </w:tc>
        <w:tc>
          <w:tcPr>
            <w:tcW w:w="1276" w:type="dxa"/>
          </w:tcPr>
          <w:p w14:paraId="1246FD4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69.57008</w:t>
            </w:r>
          </w:p>
        </w:tc>
        <w:tc>
          <w:tcPr>
            <w:tcW w:w="1280" w:type="dxa"/>
          </w:tcPr>
          <w:p w14:paraId="48704D43"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73.11033</w:t>
            </w:r>
          </w:p>
        </w:tc>
      </w:tr>
      <w:tr w:rsidR="00074D86" w:rsidRPr="002A232C" w14:paraId="6D38B801"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138CE789" w14:textId="77777777" w:rsidR="00074D86" w:rsidRPr="002A232C" w:rsidRDefault="00074D86" w:rsidP="006F7739">
            <w:pPr>
              <w:rPr>
                <w:b w:val="0"/>
                <w:bCs w:val="0"/>
              </w:rPr>
            </w:pPr>
            <w:r w:rsidRPr="002A232C">
              <w:rPr>
                <w:b w:val="0"/>
                <w:bCs w:val="0"/>
              </w:rPr>
              <w:t>GLM zero-inflated neg binomial</w:t>
            </w:r>
          </w:p>
        </w:tc>
        <w:tc>
          <w:tcPr>
            <w:tcW w:w="2977" w:type="dxa"/>
          </w:tcPr>
          <w:p w14:paraId="1F9B1CE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proofErr w:type="spellStart"/>
            <w:r w:rsidRPr="002A232C">
              <w:rPr>
                <w:i/>
                <w:iCs/>
              </w:rPr>
              <w:t>Vesicles_</w:t>
            </w:r>
            <w:proofErr w:type="gramStart"/>
            <w:r w:rsidRPr="002A232C">
              <w:rPr>
                <w:i/>
                <w:iCs/>
              </w:rPr>
              <w:t>dist.zinbn</w:t>
            </w:r>
            <w:proofErr w:type="spellEnd"/>
            <w:proofErr w:type="gramEnd"/>
          </w:p>
        </w:tc>
        <w:tc>
          <w:tcPr>
            <w:tcW w:w="425" w:type="dxa"/>
          </w:tcPr>
          <w:p w14:paraId="1CAFC0B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w:t>
            </w:r>
          </w:p>
        </w:tc>
        <w:tc>
          <w:tcPr>
            <w:tcW w:w="1276" w:type="dxa"/>
          </w:tcPr>
          <w:p w14:paraId="1D81630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66.58231</w:t>
            </w:r>
          </w:p>
        </w:tc>
        <w:tc>
          <w:tcPr>
            <w:tcW w:w="1280" w:type="dxa"/>
          </w:tcPr>
          <w:p w14:paraId="07C0097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70.83061</w:t>
            </w:r>
          </w:p>
        </w:tc>
      </w:tr>
      <w:tr w:rsidR="00074D86" w:rsidRPr="002A232C" w14:paraId="398A2947"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3F7F606" w14:textId="77777777" w:rsidR="00074D86" w:rsidRPr="002A232C" w:rsidRDefault="00074D86" w:rsidP="006F7739">
            <w:pPr>
              <w:rPr>
                <w:b w:val="0"/>
                <w:bCs w:val="0"/>
              </w:rPr>
            </w:pPr>
            <w:r w:rsidRPr="002A232C">
              <w:rPr>
                <w:b w:val="0"/>
                <w:bCs w:val="0"/>
              </w:rPr>
              <w:t>GLMM binomial</w:t>
            </w:r>
          </w:p>
        </w:tc>
        <w:tc>
          <w:tcPr>
            <w:tcW w:w="2977" w:type="dxa"/>
          </w:tcPr>
          <w:p w14:paraId="4AA6212A"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proofErr w:type="spellStart"/>
            <w:r w:rsidRPr="002A232C">
              <w:rPr>
                <w:i/>
                <w:iCs/>
              </w:rPr>
              <w:t>Vesicles_</w:t>
            </w:r>
            <w:proofErr w:type="gramStart"/>
            <w:r w:rsidRPr="002A232C">
              <w:rPr>
                <w:i/>
                <w:iCs/>
              </w:rPr>
              <w:t>dist.mixbn</w:t>
            </w:r>
            <w:proofErr w:type="spellEnd"/>
            <w:proofErr w:type="gramEnd"/>
          </w:p>
        </w:tc>
        <w:tc>
          <w:tcPr>
            <w:tcW w:w="425" w:type="dxa"/>
          </w:tcPr>
          <w:p w14:paraId="6253320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6</w:t>
            </w:r>
          </w:p>
        </w:tc>
        <w:tc>
          <w:tcPr>
            <w:tcW w:w="1276" w:type="dxa"/>
          </w:tcPr>
          <w:p w14:paraId="2CB42F35"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66.87552</w:t>
            </w:r>
          </w:p>
        </w:tc>
        <w:tc>
          <w:tcPr>
            <w:tcW w:w="1280" w:type="dxa"/>
          </w:tcPr>
          <w:p w14:paraId="1783E23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r w:rsidRPr="002A232C">
              <w:t>71.12382</w:t>
            </w:r>
          </w:p>
        </w:tc>
      </w:tr>
      <w:tr w:rsidR="00074D86" w14:paraId="7DA8F424"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045E65B5" w14:textId="77777777" w:rsidR="00074D86" w:rsidRPr="002A232C" w:rsidRDefault="00074D86" w:rsidP="006F7739">
            <w:pPr>
              <w:rPr>
                <w:b w:val="0"/>
                <w:bCs w:val="0"/>
              </w:rPr>
            </w:pPr>
            <w:r w:rsidRPr="002A232C">
              <w:rPr>
                <w:b w:val="0"/>
                <w:bCs w:val="0"/>
              </w:rPr>
              <w:t>GLMM poisson</w:t>
            </w:r>
          </w:p>
        </w:tc>
        <w:tc>
          <w:tcPr>
            <w:tcW w:w="2977" w:type="dxa"/>
          </w:tcPr>
          <w:p w14:paraId="34708D3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proofErr w:type="spellStart"/>
            <w:r w:rsidRPr="002A232C">
              <w:rPr>
                <w:i/>
                <w:iCs/>
              </w:rPr>
              <w:t>Vesicles_</w:t>
            </w:r>
            <w:proofErr w:type="gramStart"/>
            <w:r w:rsidRPr="002A232C">
              <w:rPr>
                <w:i/>
                <w:iCs/>
              </w:rPr>
              <w:t>dist.mixpois</w:t>
            </w:r>
            <w:proofErr w:type="spellEnd"/>
            <w:proofErr w:type="gramEnd"/>
          </w:p>
        </w:tc>
        <w:tc>
          <w:tcPr>
            <w:tcW w:w="425" w:type="dxa"/>
          </w:tcPr>
          <w:p w14:paraId="5CE68D96"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w:t>
            </w:r>
          </w:p>
        </w:tc>
        <w:tc>
          <w:tcPr>
            <w:tcW w:w="1276" w:type="dxa"/>
          </w:tcPr>
          <w:p w14:paraId="13D29115"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pPr>
            <w:r w:rsidRPr="002A232C">
              <w:t>67.23609</w:t>
            </w:r>
          </w:p>
        </w:tc>
        <w:tc>
          <w:tcPr>
            <w:tcW w:w="1280" w:type="dxa"/>
          </w:tcPr>
          <w:p w14:paraId="10148116" w14:textId="77777777" w:rsidR="00074D86" w:rsidRDefault="00074D86" w:rsidP="006F7739">
            <w:pPr>
              <w:cnfStyle w:val="000000000000" w:firstRow="0" w:lastRow="0" w:firstColumn="0" w:lastColumn="0" w:oddVBand="0" w:evenVBand="0" w:oddHBand="0" w:evenHBand="0" w:firstRowFirstColumn="0" w:firstRowLastColumn="0" w:lastRowFirstColumn="0" w:lastRowLastColumn="0"/>
            </w:pPr>
            <w:r w:rsidRPr="002A232C">
              <w:t>71.48439</w:t>
            </w:r>
          </w:p>
        </w:tc>
      </w:tr>
      <w:tr w:rsidR="00074D86" w14:paraId="3C6740C6"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5AB1066" w14:textId="77777777" w:rsidR="00074D86" w:rsidRPr="00961DED" w:rsidRDefault="00074D86" w:rsidP="006F7739">
            <w:pPr>
              <w:rPr>
                <w:b w:val="0"/>
                <w:bCs w:val="0"/>
              </w:rPr>
            </w:pPr>
            <w:r w:rsidRPr="00961DED">
              <w:rPr>
                <w:b w:val="0"/>
                <w:bCs w:val="0"/>
              </w:rPr>
              <w:t>GLMM negative binomial</w:t>
            </w:r>
          </w:p>
        </w:tc>
        <w:tc>
          <w:tcPr>
            <w:tcW w:w="2977" w:type="dxa"/>
          </w:tcPr>
          <w:p w14:paraId="1EA0F48B" w14:textId="77777777" w:rsidR="00074D86" w:rsidRPr="00E45D76" w:rsidRDefault="00074D86" w:rsidP="006F7739">
            <w:pPr>
              <w:cnfStyle w:val="000000100000" w:firstRow="0" w:lastRow="0" w:firstColumn="0" w:lastColumn="0" w:oddVBand="0" w:evenVBand="0" w:oddHBand="1" w:evenHBand="0" w:firstRowFirstColumn="0" w:firstRowLastColumn="0" w:lastRowFirstColumn="0" w:lastRowLastColumn="0"/>
              <w:rPr>
                <w:i/>
                <w:iCs/>
              </w:rPr>
            </w:pPr>
            <w:proofErr w:type="spellStart"/>
            <w:r>
              <w:rPr>
                <w:i/>
                <w:iCs/>
              </w:rPr>
              <w:t>Vesicles_</w:t>
            </w:r>
            <w:proofErr w:type="gramStart"/>
            <w:r>
              <w:rPr>
                <w:i/>
                <w:iCs/>
              </w:rPr>
              <w:t>dist.mixnegbn</w:t>
            </w:r>
            <w:proofErr w:type="spellEnd"/>
            <w:proofErr w:type="gramEnd"/>
          </w:p>
        </w:tc>
        <w:tc>
          <w:tcPr>
            <w:tcW w:w="425" w:type="dxa"/>
          </w:tcPr>
          <w:p w14:paraId="1FD24A05" w14:textId="77777777" w:rsidR="00074D86" w:rsidRDefault="00074D86" w:rsidP="006F7739">
            <w:pPr>
              <w:cnfStyle w:val="000000100000" w:firstRow="0" w:lastRow="0" w:firstColumn="0" w:lastColumn="0" w:oddVBand="0" w:evenVBand="0" w:oddHBand="1" w:evenHBand="0" w:firstRowFirstColumn="0" w:firstRowLastColumn="0" w:lastRowFirstColumn="0" w:lastRowLastColumn="0"/>
            </w:pPr>
            <w:r>
              <w:t>7</w:t>
            </w:r>
          </w:p>
        </w:tc>
        <w:tc>
          <w:tcPr>
            <w:tcW w:w="1276" w:type="dxa"/>
          </w:tcPr>
          <w:p w14:paraId="616E6D44" w14:textId="77777777" w:rsidR="00074D86" w:rsidRDefault="00074D86" w:rsidP="006F7739">
            <w:pPr>
              <w:cnfStyle w:val="000000100000" w:firstRow="0" w:lastRow="0" w:firstColumn="0" w:lastColumn="0" w:oddVBand="0" w:evenVBand="0" w:oddHBand="1" w:evenHBand="0" w:firstRowFirstColumn="0" w:firstRowLastColumn="0" w:lastRowFirstColumn="0" w:lastRowLastColumn="0"/>
            </w:pPr>
            <w:r w:rsidRPr="00F55350">
              <w:t>69.23573</w:t>
            </w:r>
          </w:p>
        </w:tc>
        <w:tc>
          <w:tcPr>
            <w:tcW w:w="1280" w:type="dxa"/>
          </w:tcPr>
          <w:p w14:paraId="6462C688" w14:textId="77777777" w:rsidR="00074D86" w:rsidRDefault="00074D86" w:rsidP="006F7739">
            <w:pPr>
              <w:cnfStyle w:val="000000100000" w:firstRow="0" w:lastRow="0" w:firstColumn="0" w:lastColumn="0" w:oddVBand="0" w:evenVBand="0" w:oddHBand="1" w:evenHBand="0" w:firstRowFirstColumn="0" w:firstRowLastColumn="0" w:lastRowFirstColumn="0" w:lastRowLastColumn="0"/>
            </w:pPr>
            <w:r w:rsidRPr="00846CA9">
              <w:t>74.19208</w:t>
            </w:r>
          </w:p>
        </w:tc>
      </w:tr>
    </w:tbl>
    <w:p w14:paraId="602CBEF3" w14:textId="77777777" w:rsidR="00074D86" w:rsidRDefault="00074D86" w:rsidP="00074D86"/>
    <w:p w14:paraId="2FA65402" w14:textId="77777777" w:rsidR="00074D86" w:rsidRDefault="00074D86" w:rsidP="00074D86"/>
    <w:p w14:paraId="1AF1A180" w14:textId="77777777" w:rsidR="00074D86" w:rsidRDefault="00074D86" w:rsidP="00074D86"/>
    <w:p w14:paraId="42CD7DFF" w14:textId="77777777" w:rsidR="00074D86" w:rsidRDefault="00074D86" w:rsidP="00074D86">
      <w:r>
        <w:t xml:space="preserve">  </w:t>
      </w:r>
    </w:p>
    <w:p w14:paraId="606778F3" w14:textId="77777777" w:rsidR="00074D86" w:rsidRDefault="00074D86" w:rsidP="00074D86">
      <w:pPr>
        <w:rPr>
          <w:b/>
          <w:bCs/>
        </w:rPr>
      </w:pPr>
    </w:p>
    <w:p w14:paraId="7C97EFE5" w14:textId="77777777" w:rsidR="00074D86" w:rsidRPr="002A232C" w:rsidRDefault="00074D86" w:rsidP="00074D86">
      <w:pPr>
        <w:rPr>
          <w:b/>
          <w:bCs/>
        </w:rPr>
      </w:pPr>
      <w:r w:rsidRPr="002A232C">
        <w:rPr>
          <w:b/>
          <w:bCs/>
        </w:rPr>
        <w:lastRenderedPageBreak/>
        <w:t>pH</w:t>
      </w:r>
    </w:p>
    <w:tbl>
      <w:tblPr>
        <w:tblStyle w:val="PlainTable4"/>
        <w:tblW w:w="0" w:type="auto"/>
        <w:tblLook w:val="04A0" w:firstRow="1" w:lastRow="0" w:firstColumn="1" w:lastColumn="0" w:noHBand="0" w:noVBand="1"/>
      </w:tblPr>
      <w:tblGrid>
        <w:gridCol w:w="3361"/>
        <w:gridCol w:w="2896"/>
        <w:gridCol w:w="563"/>
        <w:gridCol w:w="1273"/>
        <w:gridCol w:w="1267"/>
      </w:tblGrid>
      <w:tr w:rsidR="00074D86" w:rsidRPr="002A232C" w14:paraId="3B1DA8F0"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BDB1A6D" w14:textId="77777777" w:rsidR="00074D86" w:rsidRPr="002A232C" w:rsidRDefault="00074D86" w:rsidP="006F7739">
            <w:r w:rsidRPr="002A232C">
              <w:t>Model</w:t>
            </w:r>
          </w:p>
          <w:p w14:paraId="4F91B990" w14:textId="77777777" w:rsidR="00074D86" w:rsidRPr="002A232C" w:rsidRDefault="00074D86" w:rsidP="006F7739"/>
        </w:tc>
        <w:tc>
          <w:tcPr>
            <w:tcW w:w="2921" w:type="dxa"/>
          </w:tcPr>
          <w:p w14:paraId="2488ADCB"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p>
        </w:tc>
        <w:tc>
          <w:tcPr>
            <w:tcW w:w="481" w:type="dxa"/>
          </w:tcPr>
          <w:p w14:paraId="2A800E7A"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i/>
                <w:iCs/>
              </w:rPr>
            </w:pPr>
            <w:r w:rsidRPr="002A232C">
              <w:rPr>
                <w:i/>
                <w:iCs/>
              </w:rPr>
              <w:t>df</w:t>
            </w:r>
          </w:p>
        </w:tc>
        <w:tc>
          <w:tcPr>
            <w:tcW w:w="1276" w:type="dxa"/>
          </w:tcPr>
          <w:p w14:paraId="0DB82DF9"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r w:rsidRPr="002A232C">
              <w:t>AIC</w:t>
            </w:r>
          </w:p>
        </w:tc>
        <w:tc>
          <w:tcPr>
            <w:tcW w:w="1270" w:type="dxa"/>
          </w:tcPr>
          <w:p w14:paraId="6DC86027"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pPr>
            <w:r w:rsidRPr="002A232C">
              <w:t>BIC</w:t>
            </w:r>
          </w:p>
        </w:tc>
      </w:tr>
      <w:tr w:rsidR="00074D86" w:rsidRPr="002A232C" w14:paraId="5295DC9C"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shd w:val="clear" w:color="auto" w:fill="FFFFFF" w:themeFill="background1"/>
          </w:tcPr>
          <w:p w14:paraId="7BE6C0E5" w14:textId="77777777" w:rsidR="00074D86" w:rsidRPr="002A232C" w:rsidRDefault="00074D86" w:rsidP="006F7739">
            <w:r w:rsidRPr="002A232C">
              <w:t>Aseptate Hyphae</w:t>
            </w:r>
          </w:p>
        </w:tc>
        <w:tc>
          <w:tcPr>
            <w:tcW w:w="2921" w:type="dxa"/>
            <w:tcBorders>
              <w:bottom w:val="single" w:sz="4" w:space="0" w:color="auto"/>
            </w:tcBorders>
            <w:shd w:val="clear" w:color="auto" w:fill="FFFFFF" w:themeFill="background1"/>
          </w:tcPr>
          <w:p w14:paraId="5E831CDB"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i/>
                <w:iCs/>
              </w:rPr>
            </w:pPr>
          </w:p>
        </w:tc>
        <w:tc>
          <w:tcPr>
            <w:tcW w:w="481" w:type="dxa"/>
            <w:tcBorders>
              <w:bottom w:val="single" w:sz="4" w:space="0" w:color="auto"/>
            </w:tcBorders>
            <w:shd w:val="clear" w:color="auto" w:fill="FFFFFF" w:themeFill="background1"/>
          </w:tcPr>
          <w:p w14:paraId="66F6ED93"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p>
        </w:tc>
        <w:tc>
          <w:tcPr>
            <w:tcW w:w="1276" w:type="dxa"/>
            <w:tcBorders>
              <w:bottom w:val="single" w:sz="4" w:space="0" w:color="auto"/>
            </w:tcBorders>
            <w:shd w:val="clear" w:color="auto" w:fill="FFFFFF" w:themeFill="background1"/>
          </w:tcPr>
          <w:p w14:paraId="2A050F73"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p>
        </w:tc>
        <w:tc>
          <w:tcPr>
            <w:tcW w:w="1270" w:type="dxa"/>
            <w:tcBorders>
              <w:bottom w:val="single" w:sz="4" w:space="0" w:color="auto"/>
            </w:tcBorders>
            <w:shd w:val="clear" w:color="auto" w:fill="FFFFFF" w:themeFill="background1"/>
          </w:tcPr>
          <w:p w14:paraId="1F2E6999"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pPr>
          </w:p>
        </w:tc>
      </w:tr>
      <w:tr w:rsidR="00074D86" w:rsidRPr="002A232C" w14:paraId="6CD6E817" w14:textId="77777777" w:rsidTr="006F7739">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shd w:val="clear" w:color="auto" w:fill="F2F2F2" w:themeFill="background1" w:themeFillShade="F2"/>
          </w:tcPr>
          <w:p w14:paraId="5A3D3831" w14:textId="77777777" w:rsidR="00074D86" w:rsidRPr="002A232C" w:rsidRDefault="00074D86" w:rsidP="006F7739">
            <w:pPr>
              <w:rPr>
                <w:rFonts w:cstheme="minorHAnsi"/>
                <w:b w:val="0"/>
                <w:bCs w:val="0"/>
              </w:rPr>
            </w:pPr>
            <w:r w:rsidRPr="002A232C">
              <w:rPr>
                <w:rFonts w:cstheme="minorHAnsi"/>
                <w:b w:val="0"/>
                <w:bCs w:val="0"/>
              </w:rPr>
              <w:t>GLM binomial</w:t>
            </w:r>
          </w:p>
        </w:tc>
        <w:tc>
          <w:tcPr>
            <w:tcW w:w="2921" w:type="dxa"/>
            <w:tcBorders>
              <w:top w:val="single" w:sz="4" w:space="0" w:color="auto"/>
            </w:tcBorders>
            <w:shd w:val="clear" w:color="auto" w:fill="F2F2F2" w:themeFill="background1" w:themeFillShade="F2"/>
          </w:tcPr>
          <w:p w14:paraId="79A1A2B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Aseptate-</w:t>
            </w:r>
            <w:proofErr w:type="spellStart"/>
            <w:r w:rsidRPr="002A232C">
              <w:rPr>
                <w:rFonts w:cstheme="minorHAnsi"/>
                <w:i/>
                <w:iCs/>
              </w:rPr>
              <w:t>hyp</w:t>
            </w:r>
            <w:proofErr w:type="spellEnd"/>
          </w:p>
        </w:tc>
        <w:tc>
          <w:tcPr>
            <w:tcW w:w="481" w:type="dxa"/>
            <w:tcBorders>
              <w:top w:val="single" w:sz="4" w:space="0" w:color="auto"/>
            </w:tcBorders>
            <w:shd w:val="clear" w:color="auto" w:fill="F2F2F2" w:themeFill="background1" w:themeFillShade="F2"/>
          </w:tcPr>
          <w:p w14:paraId="48ED1EE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2</w:t>
            </w:r>
          </w:p>
        </w:tc>
        <w:tc>
          <w:tcPr>
            <w:tcW w:w="1276" w:type="dxa"/>
            <w:tcBorders>
              <w:top w:val="single" w:sz="4" w:space="0" w:color="auto"/>
            </w:tcBorders>
            <w:shd w:val="clear" w:color="auto" w:fill="F2F2F2" w:themeFill="background1" w:themeFillShade="F2"/>
          </w:tcPr>
          <w:p w14:paraId="4BC84416"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231.2576</w:t>
            </w:r>
          </w:p>
        </w:tc>
        <w:tc>
          <w:tcPr>
            <w:tcW w:w="1270" w:type="dxa"/>
            <w:tcBorders>
              <w:top w:val="single" w:sz="4" w:space="0" w:color="auto"/>
            </w:tcBorders>
            <w:shd w:val="clear" w:color="auto" w:fill="F2F2F2" w:themeFill="background1" w:themeFillShade="F2"/>
          </w:tcPr>
          <w:p w14:paraId="5CE8DF9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232.6737</w:t>
            </w:r>
          </w:p>
        </w:tc>
      </w:tr>
      <w:tr w:rsidR="00074D86" w:rsidRPr="002A232C" w14:paraId="6F79C9F4"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0B92AFB2" w14:textId="77777777" w:rsidR="00074D86" w:rsidRPr="002A232C" w:rsidRDefault="00074D86" w:rsidP="006F7739">
            <w:pPr>
              <w:rPr>
                <w:rFonts w:cstheme="minorHAnsi"/>
                <w:b w:val="0"/>
                <w:bCs w:val="0"/>
              </w:rPr>
            </w:pPr>
            <w:r w:rsidRPr="002A232C">
              <w:rPr>
                <w:rFonts w:cstheme="minorHAnsi"/>
                <w:b w:val="0"/>
                <w:bCs w:val="0"/>
              </w:rPr>
              <w:t>GLM poisson</w:t>
            </w:r>
          </w:p>
        </w:tc>
        <w:tc>
          <w:tcPr>
            <w:tcW w:w="2921" w:type="dxa"/>
            <w:shd w:val="clear" w:color="auto" w:fill="FFFFFF" w:themeFill="background1"/>
          </w:tcPr>
          <w:p w14:paraId="156B046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Aseptate-</w:t>
            </w:r>
            <w:proofErr w:type="spellStart"/>
            <w:proofErr w:type="gramStart"/>
            <w:r w:rsidRPr="002A232C">
              <w:rPr>
                <w:rFonts w:cstheme="minorHAnsi"/>
                <w:i/>
                <w:iCs/>
              </w:rPr>
              <w:t>hyp.p</w:t>
            </w:r>
            <w:proofErr w:type="spellEnd"/>
            <w:proofErr w:type="gramEnd"/>
          </w:p>
        </w:tc>
        <w:tc>
          <w:tcPr>
            <w:tcW w:w="481" w:type="dxa"/>
            <w:shd w:val="clear" w:color="auto" w:fill="FFFFFF" w:themeFill="background1"/>
          </w:tcPr>
          <w:p w14:paraId="4593A001"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2</w:t>
            </w:r>
          </w:p>
        </w:tc>
        <w:tc>
          <w:tcPr>
            <w:tcW w:w="1276" w:type="dxa"/>
            <w:shd w:val="clear" w:color="auto" w:fill="FFFFFF" w:themeFill="background1"/>
          </w:tcPr>
          <w:p w14:paraId="4B6E2AF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246.3656</w:t>
            </w:r>
          </w:p>
        </w:tc>
        <w:tc>
          <w:tcPr>
            <w:tcW w:w="1270" w:type="dxa"/>
            <w:shd w:val="clear" w:color="auto" w:fill="FFFFFF" w:themeFill="background1"/>
          </w:tcPr>
          <w:p w14:paraId="5C7429F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247.7817</w:t>
            </w:r>
          </w:p>
        </w:tc>
      </w:tr>
      <w:tr w:rsidR="00074D86" w:rsidRPr="002A232C" w14:paraId="7BCE2803" w14:textId="77777777" w:rsidTr="006F7739">
        <w:tc>
          <w:tcPr>
            <w:cnfStyle w:val="001000000000" w:firstRow="0" w:lastRow="0" w:firstColumn="1" w:lastColumn="0" w:oddVBand="0" w:evenVBand="0" w:oddHBand="0" w:evenHBand="0" w:firstRowFirstColumn="0" w:firstRowLastColumn="0" w:lastRowFirstColumn="0" w:lastRowLastColumn="0"/>
            <w:tcW w:w="3402" w:type="dxa"/>
            <w:shd w:val="clear" w:color="auto" w:fill="F2F2F2" w:themeFill="background1" w:themeFillShade="F2"/>
          </w:tcPr>
          <w:p w14:paraId="2E4599D1" w14:textId="77777777" w:rsidR="00074D86" w:rsidRPr="002A232C" w:rsidRDefault="00074D86" w:rsidP="006F7739">
            <w:pPr>
              <w:rPr>
                <w:rFonts w:cstheme="minorHAnsi"/>
                <w:b w:val="0"/>
                <w:bCs w:val="0"/>
              </w:rPr>
            </w:pPr>
            <w:r w:rsidRPr="002A232C">
              <w:rPr>
                <w:rFonts w:cstheme="minorHAnsi"/>
                <w:b w:val="0"/>
                <w:bCs w:val="0"/>
              </w:rPr>
              <w:t>GLM negative binomial</w:t>
            </w:r>
          </w:p>
        </w:tc>
        <w:tc>
          <w:tcPr>
            <w:tcW w:w="2921" w:type="dxa"/>
            <w:shd w:val="clear" w:color="auto" w:fill="F2F2F2" w:themeFill="background1" w:themeFillShade="F2"/>
          </w:tcPr>
          <w:p w14:paraId="3F2AAA4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Aseptate-</w:t>
            </w:r>
            <w:proofErr w:type="spellStart"/>
            <w:proofErr w:type="gramStart"/>
            <w:r w:rsidRPr="002A232C">
              <w:rPr>
                <w:rFonts w:cstheme="minorHAnsi"/>
                <w:i/>
                <w:iCs/>
              </w:rPr>
              <w:t>hyp.nb</w:t>
            </w:r>
            <w:proofErr w:type="spellEnd"/>
            <w:proofErr w:type="gramEnd"/>
          </w:p>
        </w:tc>
        <w:tc>
          <w:tcPr>
            <w:tcW w:w="481" w:type="dxa"/>
            <w:shd w:val="clear" w:color="auto" w:fill="F2F2F2" w:themeFill="background1" w:themeFillShade="F2"/>
          </w:tcPr>
          <w:p w14:paraId="62D397AC"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3</w:t>
            </w:r>
          </w:p>
        </w:tc>
        <w:tc>
          <w:tcPr>
            <w:tcW w:w="1276" w:type="dxa"/>
            <w:shd w:val="clear" w:color="auto" w:fill="F2F2F2" w:themeFill="background1" w:themeFillShade="F2"/>
          </w:tcPr>
          <w:p w14:paraId="6A6E8390"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116.9672</w:t>
            </w:r>
          </w:p>
        </w:tc>
        <w:tc>
          <w:tcPr>
            <w:tcW w:w="1270" w:type="dxa"/>
            <w:shd w:val="clear" w:color="auto" w:fill="F2F2F2" w:themeFill="background1" w:themeFillShade="F2"/>
          </w:tcPr>
          <w:p w14:paraId="2CBA229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119.0914</w:t>
            </w:r>
          </w:p>
        </w:tc>
      </w:tr>
      <w:tr w:rsidR="00074D86" w:rsidRPr="002A232C" w14:paraId="7A5A1962"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2EE1F287" w14:textId="77777777" w:rsidR="00074D86" w:rsidRPr="002A232C" w:rsidRDefault="00074D86" w:rsidP="006F7739">
            <w:pPr>
              <w:rPr>
                <w:rFonts w:cstheme="minorHAnsi"/>
                <w:b w:val="0"/>
                <w:bCs w:val="0"/>
              </w:rPr>
            </w:pPr>
            <w:r w:rsidRPr="002A232C">
              <w:rPr>
                <w:rFonts w:cstheme="minorHAnsi"/>
                <w:b w:val="0"/>
                <w:bCs w:val="0"/>
              </w:rPr>
              <w:t>GLM zero-inflated neg binomial</w:t>
            </w:r>
          </w:p>
        </w:tc>
        <w:tc>
          <w:tcPr>
            <w:tcW w:w="2921" w:type="dxa"/>
            <w:shd w:val="clear" w:color="auto" w:fill="FFFFFF" w:themeFill="background1"/>
          </w:tcPr>
          <w:p w14:paraId="2D21ED0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Aseptate-</w:t>
            </w:r>
            <w:proofErr w:type="spellStart"/>
            <w:proofErr w:type="gramStart"/>
            <w:r w:rsidRPr="002A232C">
              <w:rPr>
                <w:rFonts w:cstheme="minorHAnsi"/>
                <w:i/>
                <w:iCs/>
              </w:rPr>
              <w:t>hyp.zinbn</w:t>
            </w:r>
            <w:proofErr w:type="spellEnd"/>
            <w:proofErr w:type="gramEnd"/>
          </w:p>
        </w:tc>
        <w:tc>
          <w:tcPr>
            <w:tcW w:w="481" w:type="dxa"/>
            <w:shd w:val="clear" w:color="auto" w:fill="FFFFFF" w:themeFill="background1"/>
          </w:tcPr>
          <w:p w14:paraId="098FD48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NA</w:t>
            </w:r>
          </w:p>
        </w:tc>
        <w:tc>
          <w:tcPr>
            <w:tcW w:w="1276" w:type="dxa"/>
            <w:shd w:val="clear" w:color="auto" w:fill="FFFFFF" w:themeFill="background1"/>
          </w:tcPr>
          <w:p w14:paraId="6DDA145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NA</w:t>
            </w:r>
          </w:p>
        </w:tc>
        <w:tc>
          <w:tcPr>
            <w:tcW w:w="1270" w:type="dxa"/>
            <w:shd w:val="clear" w:color="auto" w:fill="FFFFFF" w:themeFill="background1"/>
          </w:tcPr>
          <w:p w14:paraId="624B35C1"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NA</w:t>
            </w:r>
          </w:p>
        </w:tc>
      </w:tr>
      <w:tr w:rsidR="00074D86" w:rsidRPr="002A232C" w14:paraId="1A44EC47" w14:textId="77777777" w:rsidTr="006F7739">
        <w:tc>
          <w:tcPr>
            <w:cnfStyle w:val="001000000000" w:firstRow="0" w:lastRow="0" w:firstColumn="1" w:lastColumn="0" w:oddVBand="0" w:evenVBand="0" w:oddHBand="0" w:evenHBand="0" w:firstRowFirstColumn="0" w:firstRowLastColumn="0" w:lastRowFirstColumn="0" w:lastRowLastColumn="0"/>
            <w:tcW w:w="3402" w:type="dxa"/>
            <w:shd w:val="clear" w:color="auto" w:fill="F2F2F2" w:themeFill="background1" w:themeFillShade="F2"/>
          </w:tcPr>
          <w:p w14:paraId="6D8CB07F" w14:textId="77777777" w:rsidR="00074D86" w:rsidRPr="002A232C" w:rsidRDefault="00074D86" w:rsidP="006F7739">
            <w:pPr>
              <w:rPr>
                <w:rFonts w:cstheme="minorHAnsi"/>
                <w:b w:val="0"/>
                <w:bCs w:val="0"/>
              </w:rPr>
            </w:pPr>
            <w:r w:rsidRPr="002A232C">
              <w:rPr>
                <w:rFonts w:cstheme="minorHAnsi"/>
                <w:b w:val="0"/>
                <w:bCs w:val="0"/>
              </w:rPr>
              <w:t>GLMM binomial</w:t>
            </w:r>
          </w:p>
        </w:tc>
        <w:tc>
          <w:tcPr>
            <w:tcW w:w="2921" w:type="dxa"/>
            <w:shd w:val="clear" w:color="auto" w:fill="F2F2F2" w:themeFill="background1" w:themeFillShade="F2"/>
          </w:tcPr>
          <w:p w14:paraId="495BE78E"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Aseptate-</w:t>
            </w:r>
            <w:proofErr w:type="spellStart"/>
            <w:proofErr w:type="gramStart"/>
            <w:r w:rsidRPr="002A232C">
              <w:rPr>
                <w:rFonts w:cstheme="minorHAnsi"/>
                <w:i/>
                <w:iCs/>
              </w:rPr>
              <w:t>hyp.mixbn</w:t>
            </w:r>
            <w:proofErr w:type="spellEnd"/>
            <w:proofErr w:type="gramEnd"/>
          </w:p>
        </w:tc>
        <w:tc>
          <w:tcPr>
            <w:tcW w:w="481" w:type="dxa"/>
            <w:shd w:val="clear" w:color="auto" w:fill="F2F2F2" w:themeFill="background1" w:themeFillShade="F2"/>
          </w:tcPr>
          <w:p w14:paraId="65CF105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4</w:t>
            </w:r>
          </w:p>
        </w:tc>
        <w:tc>
          <w:tcPr>
            <w:tcW w:w="1276" w:type="dxa"/>
            <w:shd w:val="clear" w:color="auto" w:fill="F2F2F2" w:themeFill="background1" w:themeFillShade="F2"/>
          </w:tcPr>
          <w:p w14:paraId="53B1FC8B"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192.7805</w:t>
            </w:r>
          </w:p>
        </w:tc>
        <w:tc>
          <w:tcPr>
            <w:tcW w:w="1270" w:type="dxa"/>
            <w:shd w:val="clear" w:color="auto" w:fill="F2F2F2" w:themeFill="background1" w:themeFillShade="F2"/>
          </w:tcPr>
          <w:p w14:paraId="6E3249C5"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195.6127</w:t>
            </w:r>
          </w:p>
        </w:tc>
      </w:tr>
      <w:tr w:rsidR="00074D86" w:rsidRPr="002A232C" w14:paraId="29F31083"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61290DDF" w14:textId="77777777" w:rsidR="00074D86" w:rsidRPr="002A232C" w:rsidRDefault="00074D86" w:rsidP="006F7739">
            <w:pPr>
              <w:rPr>
                <w:rFonts w:cstheme="minorHAnsi"/>
                <w:b w:val="0"/>
                <w:bCs w:val="0"/>
              </w:rPr>
            </w:pPr>
            <w:r w:rsidRPr="002A232C">
              <w:rPr>
                <w:rFonts w:cstheme="minorHAnsi"/>
                <w:b w:val="0"/>
                <w:bCs w:val="0"/>
              </w:rPr>
              <w:t>GLMM poisson</w:t>
            </w:r>
          </w:p>
        </w:tc>
        <w:tc>
          <w:tcPr>
            <w:tcW w:w="2921" w:type="dxa"/>
            <w:shd w:val="clear" w:color="auto" w:fill="FFFFFF" w:themeFill="background1"/>
          </w:tcPr>
          <w:p w14:paraId="7F06190C"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Aseptate-</w:t>
            </w:r>
            <w:proofErr w:type="spellStart"/>
            <w:proofErr w:type="gramStart"/>
            <w:r w:rsidRPr="002A232C">
              <w:rPr>
                <w:rFonts w:cstheme="minorHAnsi"/>
                <w:i/>
                <w:iCs/>
              </w:rPr>
              <w:t>hyp.mixpois</w:t>
            </w:r>
            <w:proofErr w:type="spellEnd"/>
            <w:proofErr w:type="gramEnd"/>
          </w:p>
        </w:tc>
        <w:tc>
          <w:tcPr>
            <w:tcW w:w="481" w:type="dxa"/>
            <w:shd w:val="clear" w:color="auto" w:fill="FFFFFF" w:themeFill="background1"/>
          </w:tcPr>
          <w:p w14:paraId="27FBD6EC"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4</w:t>
            </w:r>
          </w:p>
        </w:tc>
        <w:tc>
          <w:tcPr>
            <w:tcW w:w="1276" w:type="dxa"/>
            <w:shd w:val="clear" w:color="auto" w:fill="FFFFFF" w:themeFill="background1"/>
          </w:tcPr>
          <w:p w14:paraId="0370F56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203.9353</w:t>
            </w:r>
          </w:p>
        </w:tc>
        <w:tc>
          <w:tcPr>
            <w:tcW w:w="1270" w:type="dxa"/>
            <w:shd w:val="clear" w:color="auto" w:fill="FFFFFF" w:themeFill="background1"/>
          </w:tcPr>
          <w:p w14:paraId="1F841A56" w14:textId="77777777" w:rsidR="00074D86" w:rsidRPr="002A232C" w:rsidRDefault="00074D86" w:rsidP="006F77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cnfStyle w:val="000000100000" w:firstRow="0" w:lastRow="0" w:firstColumn="0" w:lastColumn="0" w:oddVBand="0" w:evenVBand="0" w:oddHBand="1" w:evenHBand="0" w:firstRowFirstColumn="0" w:firstRowLastColumn="0" w:lastRowFirstColumn="0" w:lastRowLastColumn="0"/>
              <w:rPr>
                <w:rFonts w:cstheme="minorHAnsi"/>
                <w:color w:val="000000"/>
                <w:bdr w:val="none" w:sz="0" w:space="0" w:color="auto" w:frame="1"/>
                <w:lang w:eastAsia="en-CA"/>
              </w:rPr>
            </w:pPr>
            <w:r w:rsidRPr="002A232C">
              <w:rPr>
                <w:rFonts w:cstheme="minorHAnsi"/>
                <w:color w:val="000000"/>
                <w:bdr w:val="none" w:sz="0" w:space="0" w:color="auto" w:frame="1"/>
                <w:lang w:eastAsia="en-CA"/>
              </w:rPr>
              <w:t>206.7675</w:t>
            </w:r>
          </w:p>
        </w:tc>
      </w:tr>
      <w:tr w:rsidR="00074D86" w:rsidRPr="002A232C" w14:paraId="66F6C27B" w14:textId="77777777" w:rsidTr="006F7739">
        <w:tc>
          <w:tcPr>
            <w:cnfStyle w:val="001000000000" w:firstRow="0" w:lastRow="0" w:firstColumn="1" w:lastColumn="0" w:oddVBand="0" w:evenVBand="0" w:oddHBand="0" w:evenHBand="0" w:firstRowFirstColumn="0" w:firstRowLastColumn="0" w:lastRowFirstColumn="0" w:lastRowLastColumn="0"/>
            <w:tcW w:w="3402" w:type="dxa"/>
            <w:shd w:val="clear" w:color="auto" w:fill="F2F2F2" w:themeFill="background1" w:themeFillShade="F2"/>
          </w:tcPr>
          <w:p w14:paraId="6CCD3F10" w14:textId="77777777" w:rsidR="00074D86" w:rsidRPr="002A232C" w:rsidRDefault="00074D86" w:rsidP="006F7739">
            <w:pPr>
              <w:rPr>
                <w:rFonts w:cstheme="minorHAnsi"/>
                <w:b w:val="0"/>
                <w:bCs w:val="0"/>
              </w:rPr>
            </w:pPr>
            <w:r w:rsidRPr="002A232C">
              <w:rPr>
                <w:rFonts w:cstheme="minorHAnsi"/>
                <w:b w:val="0"/>
                <w:bCs w:val="0"/>
              </w:rPr>
              <w:t>GLMM negative binomial</w:t>
            </w:r>
          </w:p>
        </w:tc>
        <w:tc>
          <w:tcPr>
            <w:tcW w:w="2921" w:type="dxa"/>
            <w:shd w:val="clear" w:color="auto" w:fill="F2F2F2" w:themeFill="background1" w:themeFillShade="F2"/>
          </w:tcPr>
          <w:p w14:paraId="18F941F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i/>
                <w:iCs/>
              </w:rPr>
            </w:pPr>
            <w:r w:rsidRPr="002A232C">
              <w:rPr>
                <w:rFonts w:cstheme="minorHAnsi"/>
                <w:i/>
                <w:iCs/>
              </w:rPr>
              <w:t>Aseptate-</w:t>
            </w:r>
            <w:proofErr w:type="spellStart"/>
            <w:proofErr w:type="gramStart"/>
            <w:r w:rsidRPr="002A232C">
              <w:rPr>
                <w:rFonts w:cstheme="minorHAnsi"/>
                <w:i/>
                <w:iCs/>
              </w:rPr>
              <w:t>hyp.mixnegbn</w:t>
            </w:r>
            <w:proofErr w:type="spellEnd"/>
            <w:proofErr w:type="gramEnd"/>
          </w:p>
        </w:tc>
        <w:tc>
          <w:tcPr>
            <w:tcW w:w="481" w:type="dxa"/>
            <w:shd w:val="clear" w:color="auto" w:fill="F2F2F2" w:themeFill="background1" w:themeFillShade="F2"/>
          </w:tcPr>
          <w:p w14:paraId="2D64BC5C"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5</w:t>
            </w:r>
          </w:p>
        </w:tc>
        <w:tc>
          <w:tcPr>
            <w:tcW w:w="1276" w:type="dxa"/>
            <w:shd w:val="clear" w:color="auto" w:fill="F2F2F2" w:themeFill="background1" w:themeFillShade="F2"/>
          </w:tcPr>
          <w:p w14:paraId="0C9AD32B"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120.9672</w:t>
            </w:r>
          </w:p>
        </w:tc>
        <w:tc>
          <w:tcPr>
            <w:tcW w:w="1270" w:type="dxa"/>
            <w:shd w:val="clear" w:color="auto" w:fill="F2F2F2" w:themeFill="background1" w:themeFillShade="F2"/>
          </w:tcPr>
          <w:p w14:paraId="2AA3BF83"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124.5075</w:t>
            </w:r>
          </w:p>
        </w:tc>
      </w:tr>
    </w:tbl>
    <w:p w14:paraId="238FC3E0" w14:textId="77777777" w:rsidR="00074D86" w:rsidRPr="002A232C" w:rsidRDefault="00074D86" w:rsidP="00074D86">
      <w:pPr>
        <w:rPr>
          <w:rStyle w:val="gpwvoe5ci5b"/>
          <w:rFonts w:eastAsiaTheme="majorEastAsia" w:cstheme="minorHAnsi"/>
          <w:color w:val="0000FF"/>
          <w:lang w:eastAsia="en-CA"/>
        </w:rPr>
      </w:pPr>
    </w:p>
    <w:tbl>
      <w:tblPr>
        <w:tblStyle w:val="PlainTable4"/>
        <w:tblW w:w="0" w:type="auto"/>
        <w:tblLook w:val="04A0" w:firstRow="1" w:lastRow="0" w:firstColumn="1" w:lastColumn="0" w:noHBand="0" w:noVBand="1"/>
      </w:tblPr>
      <w:tblGrid>
        <w:gridCol w:w="3402"/>
        <w:gridCol w:w="2977"/>
        <w:gridCol w:w="419"/>
        <w:gridCol w:w="1282"/>
        <w:gridCol w:w="1270"/>
      </w:tblGrid>
      <w:tr w:rsidR="00074D86" w:rsidRPr="002A232C" w14:paraId="71FD6A1C"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tcPr>
          <w:p w14:paraId="5D5A1E06" w14:textId="77777777" w:rsidR="00074D86" w:rsidRPr="002A232C" w:rsidRDefault="00074D86" w:rsidP="006F7739">
            <w:pPr>
              <w:rPr>
                <w:rFonts w:cstheme="minorHAnsi"/>
              </w:rPr>
            </w:pPr>
            <w:r w:rsidRPr="002A232C">
              <w:rPr>
                <w:rFonts w:cstheme="minorHAnsi"/>
              </w:rPr>
              <w:t>Hyaline Hyphae</w:t>
            </w:r>
          </w:p>
        </w:tc>
        <w:tc>
          <w:tcPr>
            <w:tcW w:w="2977" w:type="dxa"/>
            <w:tcBorders>
              <w:bottom w:val="single" w:sz="4" w:space="0" w:color="auto"/>
            </w:tcBorders>
          </w:tcPr>
          <w:p w14:paraId="653EA81D"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i/>
                <w:iCs/>
              </w:rPr>
            </w:pPr>
          </w:p>
        </w:tc>
        <w:tc>
          <w:tcPr>
            <w:tcW w:w="419" w:type="dxa"/>
            <w:tcBorders>
              <w:bottom w:val="single" w:sz="4" w:space="0" w:color="auto"/>
            </w:tcBorders>
          </w:tcPr>
          <w:p w14:paraId="2FC45BDE"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82" w:type="dxa"/>
            <w:tcBorders>
              <w:bottom w:val="single" w:sz="4" w:space="0" w:color="auto"/>
            </w:tcBorders>
          </w:tcPr>
          <w:p w14:paraId="1B052CBE"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70" w:type="dxa"/>
            <w:tcBorders>
              <w:bottom w:val="single" w:sz="4" w:space="0" w:color="auto"/>
            </w:tcBorders>
          </w:tcPr>
          <w:p w14:paraId="30922760"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r>
      <w:tr w:rsidR="00074D86" w:rsidRPr="002A232C" w14:paraId="4A81F4FD"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tcPr>
          <w:p w14:paraId="21DCA504" w14:textId="77777777" w:rsidR="00074D86" w:rsidRPr="002A232C" w:rsidRDefault="00074D86" w:rsidP="006F7739">
            <w:pPr>
              <w:rPr>
                <w:rFonts w:cstheme="minorHAnsi"/>
                <w:b w:val="0"/>
                <w:bCs w:val="0"/>
              </w:rPr>
            </w:pPr>
            <w:r w:rsidRPr="002A232C">
              <w:rPr>
                <w:rFonts w:cstheme="minorHAnsi"/>
                <w:b w:val="0"/>
                <w:bCs w:val="0"/>
              </w:rPr>
              <w:t>GLM binomial</w:t>
            </w:r>
          </w:p>
        </w:tc>
        <w:tc>
          <w:tcPr>
            <w:tcW w:w="2977" w:type="dxa"/>
            <w:tcBorders>
              <w:top w:val="single" w:sz="4" w:space="0" w:color="auto"/>
            </w:tcBorders>
          </w:tcPr>
          <w:p w14:paraId="28B3530F"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Hyaline-</w:t>
            </w:r>
            <w:proofErr w:type="spellStart"/>
            <w:r w:rsidRPr="002A232C">
              <w:rPr>
                <w:rFonts w:cstheme="minorHAnsi"/>
                <w:i/>
                <w:iCs/>
              </w:rPr>
              <w:t>hyp</w:t>
            </w:r>
            <w:proofErr w:type="spellEnd"/>
          </w:p>
        </w:tc>
        <w:tc>
          <w:tcPr>
            <w:tcW w:w="419" w:type="dxa"/>
            <w:tcBorders>
              <w:top w:val="single" w:sz="4" w:space="0" w:color="auto"/>
            </w:tcBorders>
          </w:tcPr>
          <w:p w14:paraId="028640AB"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2</w:t>
            </w:r>
          </w:p>
        </w:tc>
        <w:tc>
          <w:tcPr>
            <w:tcW w:w="1282" w:type="dxa"/>
            <w:tcBorders>
              <w:top w:val="single" w:sz="4" w:space="0" w:color="auto"/>
            </w:tcBorders>
          </w:tcPr>
          <w:p w14:paraId="736B87E8"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139.9302</w:t>
            </w:r>
          </w:p>
        </w:tc>
        <w:tc>
          <w:tcPr>
            <w:tcW w:w="1270" w:type="dxa"/>
            <w:tcBorders>
              <w:top w:val="single" w:sz="4" w:space="0" w:color="auto"/>
            </w:tcBorders>
          </w:tcPr>
          <w:p w14:paraId="7F49BA6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141.3463</w:t>
            </w:r>
          </w:p>
        </w:tc>
      </w:tr>
      <w:tr w:rsidR="00074D86" w:rsidRPr="002A232C" w14:paraId="30BDD58B"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76A05E74" w14:textId="77777777" w:rsidR="00074D86" w:rsidRPr="002A232C" w:rsidRDefault="00074D86" w:rsidP="006F7739">
            <w:pPr>
              <w:rPr>
                <w:rFonts w:cstheme="minorHAnsi"/>
                <w:b w:val="0"/>
                <w:bCs w:val="0"/>
              </w:rPr>
            </w:pPr>
            <w:r w:rsidRPr="002A232C">
              <w:rPr>
                <w:rFonts w:cstheme="minorHAnsi"/>
                <w:b w:val="0"/>
                <w:bCs w:val="0"/>
              </w:rPr>
              <w:t>GLM poisson</w:t>
            </w:r>
          </w:p>
        </w:tc>
        <w:tc>
          <w:tcPr>
            <w:tcW w:w="2977" w:type="dxa"/>
          </w:tcPr>
          <w:p w14:paraId="01549276"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Hyaline-</w:t>
            </w:r>
            <w:proofErr w:type="spellStart"/>
            <w:proofErr w:type="gramStart"/>
            <w:r w:rsidRPr="002A232C">
              <w:rPr>
                <w:rFonts w:cstheme="minorHAnsi"/>
                <w:i/>
                <w:iCs/>
              </w:rPr>
              <w:t>hyp.p</w:t>
            </w:r>
            <w:proofErr w:type="spellEnd"/>
            <w:proofErr w:type="gramEnd"/>
          </w:p>
        </w:tc>
        <w:tc>
          <w:tcPr>
            <w:tcW w:w="419" w:type="dxa"/>
          </w:tcPr>
          <w:p w14:paraId="2483782F"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2</w:t>
            </w:r>
          </w:p>
        </w:tc>
        <w:tc>
          <w:tcPr>
            <w:tcW w:w="1282" w:type="dxa"/>
          </w:tcPr>
          <w:p w14:paraId="62A66935"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142.8214</w:t>
            </w:r>
          </w:p>
        </w:tc>
        <w:tc>
          <w:tcPr>
            <w:tcW w:w="1270" w:type="dxa"/>
          </w:tcPr>
          <w:p w14:paraId="251EFC3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144.2375</w:t>
            </w:r>
          </w:p>
        </w:tc>
      </w:tr>
      <w:tr w:rsidR="00074D86" w:rsidRPr="002A232C" w14:paraId="2D7F3E9C"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DB604FE" w14:textId="77777777" w:rsidR="00074D86" w:rsidRPr="002A232C" w:rsidRDefault="00074D86" w:rsidP="006F7739">
            <w:pPr>
              <w:rPr>
                <w:rFonts w:cstheme="minorHAnsi"/>
                <w:b w:val="0"/>
                <w:bCs w:val="0"/>
              </w:rPr>
            </w:pPr>
            <w:r w:rsidRPr="002A232C">
              <w:rPr>
                <w:rFonts w:cstheme="minorHAnsi"/>
                <w:b w:val="0"/>
                <w:bCs w:val="0"/>
              </w:rPr>
              <w:t>GLM negative binomial</w:t>
            </w:r>
          </w:p>
        </w:tc>
        <w:tc>
          <w:tcPr>
            <w:tcW w:w="2977" w:type="dxa"/>
          </w:tcPr>
          <w:p w14:paraId="4AEA79C3"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Hyaline-</w:t>
            </w:r>
            <w:proofErr w:type="spellStart"/>
            <w:proofErr w:type="gramStart"/>
            <w:r w:rsidRPr="002A232C">
              <w:rPr>
                <w:rFonts w:cstheme="minorHAnsi"/>
                <w:i/>
                <w:iCs/>
              </w:rPr>
              <w:t>hyp.nb</w:t>
            </w:r>
            <w:proofErr w:type="spellEnd"/>
            <w:proofErr w:type="gramEnd"/>
          </w:p>
        </w:tc>
        <w:tc>
          <w:tcPr>
            <w:tcW w:w="419" w:type="dxa"/>
          </w:tcPr>
          <w:p w14:paraId="204E007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3</w:t>
            </w:r>
          </w:p>
        </w:tc>
        <w:tc>
          <w:tcPr>
            <w:tcW w:w="1282" w:type="dxa"/>
          </w:tcPr>
          <w:p w14:paraId="6B757C4C"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144.8100</w:t>
            </w:r>
          </w:p>
        </w:tc>
        <w:tc>
          <w:tcPr>
            <w:tcW w:w="1270" w:type="dxa"/>
          </w:tcPr>
          <w:p w14:paraId="152E54F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146.9341</w:t>
            </w:r>
          </w:p>
        </w:tc>
      </w:tr>
      <w:tr w:rsidR="00074D86" w:rsidRPr="002A232C" w14:paraId="26697727"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0591B234" w14:textId="77777777" w:rsidR="00074D86" w:rsidRPr="002A232C" w:rsidRDefault="00074D86" w:rsidP="006F7739">
            <w:pPr>
              <w:rPr>
                <w:rFonts w:cstheme="minorHAnsi"/>
                <w:b w:val="0"/>
                <w:bCs w:val="0"/>
              </w:rPr>
            </w:pPr>
            <w:r w:rsidRPr="002A232C">
              <w:rPr>
                <w:rFonts w:cstheme="minorHAnsi"/>
                <w:b w:val="0"/>
                <w:bCs w:val="0"/>
              </w:rPr>
              <w:t>GLM zero-inflated neg binomial</w:t>
            </w:r>
          </w:p>
        </w:tc>
        <w:tc>
          <w:tcPr>
            <w:tcW w:w="2977" w:type="dxa"/>
          </w:tcPr>
          <w:p w14:paraId="416E2BF7"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Hyaline-</w:t>
            </w:r>
            <w:proofErr w:type="spellStart"/>
            <w:proofErr w:type="gramStart"/>
            <w:r w:rsidRPr="002A232C">
              <w:rPr>
                <w:rFonts w:cstheme="minorHAnsi"/>
                <w:i/>
                <w:iCs/>
              </w:rPr>
              <w:t>hyp.zinbn</w:t>
            </w:r>
            <w:proofErr w:type="spellEnd"/>
            <w:proofErr w:type="gramEnd"/>
          </w:p>
        </w:tc>
        <w:tc>
          <w:tcPr>
            <w:tcW w:w="419" w:type="dxa"/>
          </w:tcPr>
          <w:p w14:paraId="3A99699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4</w:t>
            </w:r>
          </w:p>
        </w:tc>
        <w:tc>
          <w:tcPr>
            <w:tcW w:w="1282" w:type="dxa"/>
          </w:tcPr>
          <w:p w14:paraId="2A757F6F"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41.5974</w:t>
            </w:r>
          </w:p>
        </w:tc>
        <w:tc>
          <w:tcPr>
            <w:tcW w:w="1270" w:type="dxa"/>
          </w:tcPr>
          <w:p w14:paraId="78A67F2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44.4296</w:t>
            </w:r>
          </w:p>
        </w:tc>
      </w:tr>
      <w:tr w:rsidR="00074D86" w:rsidRPr="002A232C" w14:paraId="0EFA0699"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70CE79D" w14:textId="77777777" w:rsidR="00074D86" w:rsidRPr="002A232C" w:rsidRDefault="00074D86" w:rsidP="006F7739">
            <w:pPr>
              <w:rPr>
                <w:rFonts w:cstheme="minorHAnsi"/>
                <w:b w:val="0"/>
                <w:bCs w:val="0"/>
              </w:rPr>
            </w:pPr>
            <w:r w:rsidRPr="002A232C">
              <w:rPr>
                <w:rFonts w:cstheme="minorHAnsi"/>
                <w:b w:val="0"/>
                <w:bCs w:val="0"/>
              </w:rPr>
              <w:t>GLMM binomial</w:t>
            </w:r>
          </w:p>
        </w:tc>
        <w:tc>
          <w:tcPr>
            <w:tcW w:w="2977" w:type="dxa"/>
          </w:tcPr>
          <w:p w14:paraId="051E40B7"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Hyaline-</w:t>
            </w:r>
            <w:proofErr w:type="spellStart"/>
            <w:proofErr w:type="gramStart"/>
            <w:r w:rsidRPr="002A232C">
              <w:rPr>
                <w:rFonts w:cstheme="minorHAnsi"/>
                <w:i/>
                <w:iCs/>
              </w:rPr>
              <w:t>hyp.mixbn</w:t>
            </w:r>
            <w:proofErr w:type="spellEnd"/>
            <w:proofErr w:type="gramEnd"/>
          </w:p>
        </w:tc>
        <w:tc>
          <w:tcPr>
            <w:tcW w:w="419" w:type="dxa"/>
          </w:tcPr>
          <w:p w14:paraId="74A5555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4</w:t>
            </w:r>
          </w:p>
        </w:tc>
        <w:tc>
          <w:tcPr>
            <w:tcW w:w="1282" w:type="dxa"/>
          </w:tcPr>
          <w:p w14:paraId="05C6DE0B"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110.4577</w:t>
            </w:r>
          </w:p>
        </w:tc>
        <w:tc>
          <w:tcPr>
            <w:tcW w:w="1270" w:type="dxa"/>
          </w:tcPr>
          <w:p w14:paraId="394108C4"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113.2899</w:t>
            </w:r>
          </w:p>
        </w:tc>
      </w:tr>
      <w:tr w:rsidR="00074D86" w:rsidRPr="002A232C" w14:paraId="14333BCD"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28DBC252" w14:textId="77777777" w:rsidR="00074D86" w:rsidRPr="002A232C" w:rsidRDefault="00074D86" w:rsidP="006F7739">
            <w:pPr>
              <w:rPr>
                <w:rFonts w:cstheme="minorHAnsi"/>
                <w:b w:val="0"/>
                <w:bCs w:val="0"/>
              </w:rPr>
            </w:pPr>
            <w:r w:rsidRPr="002A232C">
              <w:rPr>
                <w:rFonts w:cstheme="minorHAnsi"/>
                <w:b w:val="0"/>
                <w:bCs w:val="0"/>
              </w:rPr>
              <w:t>GLMM poisson</w:t>
            </w:r>
          </w:p>
        </w:tc>
        <w:tc>
          <w:tcPr>
            <w:tcW w:w="2977" w:type="dxa"/>
          </w:tcPr>
          <w:p w14:paraId="11BA9A1C"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Hyaline-</w:t>
            </w:r>
            <w:proofErr w:type="spellStart"/>
            <w:proofErr w:type="gramStart"/>
            <w:r w:rsidRPr="002A232C">
              <w:rPr>
                <w:rFonts w:cstheme="minorHAnsi"/>
                <w:i/>
                <w:iCs/>
              </w:rPr>
              <w:t>hyp.mixpois</w:t>
            </w:r>
            <w:proofErr w:type="spellEnd"/>
            <w:proofErr w:type="gramEnd"/>
          </w:p>
        </w:tc>
        <w:tc>
          <w:tcPr>
            <w:tcW w:w="419" w:type="dxa"/>
          </w:tcPr>
          <w:p w14:paraId="3EB6E13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4</w:t>
            </w:r>
          </w:p>
        </w:tc>
        <w:tc>
          <w:tcPr>
            <w:tcW w:w="1282" w:type="dxa"/>
          </w:tcPr>
          <w:p w14:paraId="08EBBC6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112.8348</w:t>
            </w:r>
          </w:p>
        </w:tc>
        <w:tc>
          <w:tcPr>
            <w:tcW w:w="1270" w:type="dxa"/>
          </w:tcPr>
          <w:p w14:paraId="56A85E37"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115.6670</w:t>
            </w:r>
          </w:p>
        </w:tc>
      </w:tr>
      <w:tr w:rsidR="00074D86" w:rsidRPr="002A232C" w14:paraId="41F86D95"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C89D675" w14:textId="77777777" w:rsidR="00074D86" w:rsidRPr="002A232C" w:rsidRDefault="00074D86" w:rsidP="006F7739">
            <w:pPr>
              <w:rPr>
                <w:rFonts w:cstheme="minorHAnsi"/>
                <w:b w:val="0"/>
                <w:bCs w:val="0"/>
              </w:rPr>
            </w:pPr>
            <w:r w:rsidRPr="002A232C">
              <w:rPr>
                <w:rFonts w:cstheme="minorHAnsi"/>
                <w:b w:val="0"/>
                <w:bCs w:val="0"/>
              </w:rPr>
              <w:t>GLMM negative binomial</w:t>
            </w:r>
          </w:p>
        </w:tc>
        <w:tc>
          <w:tcPr>
            <w:tcW w:w="2977" w:type="dxa"/>
          </w:tcPr>
          <w:p w14:paraId="1EF4F5B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i/>
                <w:iCs/>
              </w:rPr>
            </w:pPr>
            <w:r w:rsidRPr="002A232C">
              <w:rPr>
                <w:rFonts w:cstheme="minorHAnsi"/>
                <w:i/>
                <w:iCs/>
              </w:rPr>
              <w:t>Hyaline-</w:t>
            </w:r>
            <w:proofErr w:type="spellStart"/>
            <w:proofErr w:type="gramStart"/>
            <w:r w:rsidRPr="002A232C">
              <w:rPr>
                <w:rFonts w:cstheme="minorHAnsi"/>
                <w:i/>
                <w:iCs/>
              </w:rPr>
              <w:t>hyp.mixnegbn</w:t>
            </w:r>
            <w:proofErr w:type="spellEnd"/>
            <w:proofErr w:type="gramEnd"/>
          </w:p>
        </w:tc>
        <w:tc>
          <w:tcPr>
            <w:tcW w:w="419" w:type="dxa"/>
          </w:tcPr>
          <w:p w14:paraId="36830B3A"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5</w:t>
            </w:r>
          </w:p>
        </w:tc>
        <w:tc>
          <w:tcPr>
            <w:tcW w:w="1282" w:type="dxa"/>
          </w:tcPr>
          <w:p w14:paraId="5C528E2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114.3611</w:t>
            </w:r>
          </w:p>
        </w:tc>
        <w:tc>
          <w:tcPr>
            <w:tcW w:w="1270" w:type="dxa"/>
          </w:tcPr>
          <w:p w14:paraId="662559F1"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117.9014</w:t>
            </w:r>
          </w:p>
        </w:tc>
      </w:tr>
    </w:tbl>
    <w:p w14:paraId="7290D0B5" w14:textId="77777777" w:rsidR="00074D86" w:rsidRPr="002A232C" w:rsidRDefault="00074D86" w:rsidP="00074D86">
      <w:pPr>
        <w:rPr>
          <w:rFonts w:cstheme="minorHAnsi"/>
        </w:rPr>
      </w:pPr>
    </w:p>
    <w:tbl>
      <w:tblPr>
        <w:tblStyle w:val="PlainTable4"/>
        <w:tblW w:w="0" w:type="auto"/>
        <w:tblLook w:val="04A0" w:firstRow="1" w:lastRow="0" w:firstColumn="1" w:lastColumn="0" w:noHBand="0" w:noVBand="1"/>
      </w:tblPr>
      <w:tblGrid>
        <w:gridCol w:w="3272"/>
        <w:gridCol w:w="3107"/>
        <w:gridCol w:w="425"/>
        <w:gridCol w:w="1306"/>
        <w:gridCol w:w="1250"/>
      </w:tblGrid>
      <w:tr w:rsidR="00074D86" w:rsidRPr="002A232C" w14:paraId="7D046A69"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bottom w:val="single" w:sz="4" w:space="0" w:color="auto"/>
            </w:tcBorders>
          </w:tcPr>
          <w:p w14:paraId="38A398F4" w14:textId="77777777" w:rsidR="00074D86" w:rsidRPr="002A232C" w:rsidRDefault="00074D86" w:rsidP="006F7739">
            <w:pPr>
              <w:rPr>
                <w:rFonts w:cstheme="minorHAnsi"/>
              </w:rPr>
            </w:pPr>
            <w:r w:rsidRPr="002A232C">
              <w:rPr>
                <w:rFonts w:cstheme="minorHAnsi"/>
              </w:rPr>
              <w:t>Dematiaceous Hyphae</w:t>
            </w:r>
          </w:p>
        </w:tc>
        <w:tc>
          <w:tcPr>
            <w:tcW w:w="3107" w:type="dxa"/>
            <w:tcBorders>
              <w:bottom w:val="single" w:sz="4" w:space="0" w:color="auto"/>
            </w:tcBorders>
          </w:tcPr>
          <w:p w14:paraId="772FA360"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i/>
                <w:iCs/>
              </w:rPr>
            </w:pPr>
          </w:p>
        </w:tc>
        <w:tc>
          <w:tcPr>
            <w:tcW w:w="425" w:type="dxa"/>
            <w:tcBorders>
              <w:bottom w:val="single" w:sz="4" w:space="0" w:color="auto"/>
            </w:tcBorders>
          </w:tcPr>
          <w:p w14:paraId="799B98CD"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306" w:type="dxa"/>
            <w:tcBorders>
              <w:bottom w:val="single" w:sz="4" w:space="0" w:color="auto"/>
            </w:tcBorders>
          </w:tcPr>
          <w:p w14:paraId="6141E522"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50" w:type="dxa"/>
            <w:tcBorders>
              <w:bottom w:val="single" w:sz="4" w:space="0" w:color="auto"/>
            </w:tcBorders>
          </w:tcPr>
          <w:p w14:paraId="38004283"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r>
      <w:tr w:rsidR="00074D86" w:rsidRPr="002A232C" w14:paraId="048860A8"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auto"/>
            </w:tcBorders>
          </w:tcPr>
          <w:p w14:paraId="2D7341A5" w14:textId="77777777" w:rsidR="00074D86" w:rsidRPr="002A232C" w:rsidRDefault="00074D86" w:rsidP="006F7739">
            <w:pPr>
              <w:rPr>
                <w:rFonts w:cstheme="minorHAnsi"/>
                <w:b w:val="0"/>
                <w:bCs w:val="0"/>
              </w:rPr>
            </w:pPr>
            <w:r w:rsidRPr="002A232C">
              <w:rPr>
                <w:rFonts w:cstheme="minorHAnsi"/>
                <w:b w:val="0"/>
                <w:bCs w:val="0"/>
              </w:rPr>
              <w:t>GLM binomial</w:t>
            </w:r>
          </w:p>
        </w:tc>
        <w:tc>
          <w:tcPr>
            <w:tcW w:w="3107" w:type="dxa"/>
            <w:tcBorders>
              <w:top w:val="single" w:sz="4" w:space="0" w:color="auto"/>
            </w:tcBorders>
          </w:tcPr>
          <w:p w14:paraId="39AA2864"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Dematiaceous-</w:t>
            </w:r>
            <w:proofErr w:type="spellStart"/>
            <w:r w:rsidRPr="002A232C">
              <w:rPr>
                <w:rFonts w:cstheme="minorHAnsi"/>
                <w:i/>
                <w:iCs/>
              </w:rPr>
              <w:t>hyp</w:t>
            </w:r>
            <w:proofErr w:type="spellEnd"/>
          </w:p>
        </w:tc>
        <w:tc>
          <w:tcPr>
            <w:tcW w:w="425" w:type="dxa"/>
            <w:tcBorders>
              <w:top w:val="single" w:sz="4" w:space="0" w:color="auto"/>
            </w:tcBorders>
          </w:tcPr>
          <w:p w14:paraId="4FDC48D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2</w:t>
            </w:r>
          </w:p>
        </w:tc>
        <w:tc>
          <w:tcPr>
            <w:tcW w:w="1306" w:type="dxa"/>
            <w:tcBorders>
              <w:top w:val="single" w:sz="4" w:space="0" w:color="auto"/>
            </w:tcBorders>
          </w:tcPr>
          <w:p w14:paraId="50E22E2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145.97576</w:t>
            </w:r>
          </w:p>
        </w:tc>
        <w:tc>
          <w:tcPr>
            <w:tcW w:w="1250" w:type="dxa"/>
            <w:tcBorders>
              <w:top w:val="single" w:sz="4" w:space="0" w:color="auto"/>
            </w:tcBorders>
          </w:tcPr>
          <w:p w14:paraId="101158C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147.39186</w:t>
            </w:r>
          </w:p>
        </w:tc>
      </w:tr>
      <w:tr w:rsidR="00074D86" w:rsidRPr="002A232C" w14:paraId="499AEE46" w14:textId="77777777" w:rsidTr="006F7739">
        <w:tc>
          <w:tcPr>
            <w:cnfStyle w:val="001000000000" w:firstRow="0" w:lastRow="0" w:firstColumn="1" w:lastColumn="0" w:oddVBand="0" w:evenVBand="0" w:oddHBand="0" w:evenHBand="0" w:firstRowFirstColumn="0" w:firstRowLastColumn="0" w:lastRowFirstColumn="0" w:lastRowLastColumn="0"/>
            <w:tcW w:w="3272" w:type="dxa"/>
          </w:tcPr>
          <w:p w14:paraId="7EF0B8A3" w14:textId="77777777" w:rsidR="00074D86" w:rsidRPr="002A232C" w:rsidRDefault="00074D86" w:rsidP="006F7739">
            <w:pPr>
              <w:rPr>
                <w:rFonts w:cstheme="minorHAnsi"/>
                <w:b w:val="0"/>
                <w:bCs w:val="0"/>
              </w:rPr>
            </w:pPr>
            <w:r w:rsidRPr="002A232C">
              <w:rPr>
                <w:rFonts w:cstheme="minorHAnsi"/>
                <w:b w:val="0"/>
                <w:bCs w:val="0"/>
              </w:rPr>
              <w:t>GLM poisson</w:t>
            </w:r>
          </w:p>
        </w:tc>
        <w:tc>
          <w:tcPr>
            <w:tcW w:w="3107" w:type="dxa"/>
          </w:tcPr>
          <w:p w14:paraId="73E83A7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Dematiaceous-</w:t>
            </w:r>
            <w:proofErr w:type="spellStart"/>
            <w:proofErr w:type="gramStart"/>
            <w:r w:rsidRPr="002A232C">
              <w:rPr>
                <w:rFonts w:cstheme="minorHAnsi"/>
                <w:i/>
                <w:iCs/>
              </w:rPr>
              <w:t>hyp.p</w:t>
            </w:r>
            <w:proofErr w:type="spellEnd"/>
            <w:proofErr w:type="gramEnd"/>
          </w:p>
        </w:tc>
        <w:tc>
          <w:tcPr>
            <w:tcW w:w="425" w:type="dxa"/>
          </w:tcPr>
          <w:p w14:paraId="2F183E80"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2</w:t>
            </w:r>
          </w:p>
        </w:tc>
        <w:tc>
          <w:tcPr>
            <w:tcW w:w="1306" w:type="dxa"/>
          </w:tcPr>
          <w:p w14:paraId="502288CB"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149.13978</w:t>
            </w:r>
          </w:p>
        </w:tc>
        <w:tc>
          <w:tcPr>
            <w:tcW w:w="1250" w:type="dxa"/>
          </w:tcPr>
          <w:p w14:paraId="57E6BAD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150.55588</w:t>
            </w:r>
          </w:p>
        </w:tc>
      </w:tr>
      <w:tr w:rsidR="00074D86" w:rsidRPr="002A232C" w14:paraId="76444419"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Pr>
          <w:p w14:paraId="57B3CC4B" w14:textId="77777777" w:rsidR="00074D86" w:rsidRPr="002A232C" w:rsidRDefault="00074D86" w:rsidP="006F7739">
            <w:pPr>
              <w:rPr>
                <w:rFonts w:cstheme="minorHAnsi"/>
                <w:b w:val="0"/>
                <w:bCs w:val="0"/>
              </w:rPr>
            </w:pPr>
            <w:r w:rsidRPr="002A232C">
              <w:rPr>
                <w:rFonts w:cstheme="minorHAnsi"/>
                <w:b w:val="0"/>
                <w:bCs w:val="0"/>
              </w:rPr>
              <w:t>GLM negative binomial</w:t>
            </w:r>
          </w:p>
        </w:tc>
        <w:tc>
          <w:tcPr>
            <w:tcW w:w="3107" w:type="dxa"/>
          </w:tcPr>
          <w:p w14:paraId="27B1436C"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Dematiaceous-</w:t>
            </w:r>
            <w:proofErr w:type="spellStart"/>
            <w:proofErr w:type="gramStart"/>
            <w:r w:rsidRPr="002A232C">
              <w:rPr>
                <w:rFonts w:cstheme="minorHAnsi"/>
                <w:i/>
                <w:iCs/>
              </w:rPr>
              <w:t>hyp.nb</w:t>
            </w:r>
            <w:proofErr w:type="spellEnd"/>
            <w:proofErr w:type="gramEnd"/>
          </w:p>
        </w:tc>
        <w:tc>
          <w:tcPr>
            <w:tcW w:w="425" w:type="dxa"/>
          </w:tcPr>
          <w:p w14:paraId="56744878"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3</w:t>
            </w:r>
          </w:p>
        </w:tc>
        <w:tc>
          <w:tcPr>
            <w:tcW w:w="1306" w:type="dxa"/>
          </w:tcPr>
          <w:p w14:paraId="460D135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85.43863</w:t>
            </w:r>
          </w:p>
        </w:tc>
        <w:tc>
          <w:tcPr>
            <w:tcW w:w="1250" w:type="dxa"/>
          </w:tcPr>
          <w:p w14:paraId="7EAAB73B"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87.56278</w:t>
            </w:r>
          </w:p>
        </w:tc>
      </w:tr>
      <w:tr w:rsidR="00074D86" w:rsidRPr="002A232C" w14:paraId="17A0067A" w14:textId="77777777" w:rsidTr="006F7739">
        <w:tc>
          <w:tcPr>
            <w:cnfStyle w:val="001000000000" w:firstRow="0" w:lastRow="0" w:firstColumn="1" w:lastColumn="0" w:oddVBand="0" w:evenVBand="0" w:oddHBand="0" w:evenHBand="0" w:firstRowFirstColumn="0" w:firstRowLastColumn="0" w:lastRowFirstColumn="0" w:lastRowLastColumn="0"/>
            <w:tcW w:w="3272" w:type="dxa"/>
          </w:tcPr>
          <w:p w14:paraId="33F5620D" w14:textId="77777777" w:rsidR="00074D86" w:rsidRPr="002A232C" w:rsidRDefault="00074D86" w:rsidP="006F7739">
            <w:pPr>
              <w:rPr>
                <w:rFonts w:cstheme="minorHAnsi"/>
                <w:b w:val="0"/>
                <w:bCs w:val="0"/>
              </w:rPr>
            </w:pPr>
            <w:r w:rsidRPr="002A232C">
              <w:rPr>
                <w:rFonts w:cstheme="minorHAnsi"/>
                <w:b w:val="0"/>
                <w:bCs w:val="0"/>
              </w:rPr>
              <w:t>GLM zero-inflated neg binomial</w:t>
            </w:r>
          </w:p>
        </w:tc>
        <w:tc>
          <w:tcPr>
            <w:tcW w:w="3107" w:type="dxa"/>
          </w:tcPr>
          <w:p w14:paraId="67BF670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Dematiaceous-</w:t>
            </w:r>
            <w:proofErr w:type="spellStart"/>
            <w:proofErr w:type="gramStart"/>
            <w:r w:rsidRPr="002A232C">
              <w:rPr>
                <w:rFonts w:cstheme="minorHAnsi"/>
                <w:i/>
                <w:iCs/>
              </w:rPr>
              <w:t>hyp.zinbn</w:t>
            </w:r>
            <w:proofErr w:type="spellEnd"/>
            <w:proofErr w:type="gramEnd"/>
          </w:p>
        </w:tc>
        <w:tc>
          <w:tcPr>
            <w:tcW w:w="425" w:type="dxa"/>
          </w:tcPr>
          <w:p w14:paraId="34DFB336"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4</w:t>
            </w:r>
          </w:p>
        </w:tc>
        <w:tc>
          <w:tcPr>
            <w:tcW w:w="1306" w:type="dxa"/>
          </w:tcPr>
          <w:p w14:paraId="04EADF4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86.53116</w:t>
            </w:r>
          </w:p>
        </w:tc>
        <w:tc>
          <w:tcPr>
            <w:tcW w:w="1250" w:type="dxa"/>
          </w:tcPr>
          <w:p w14:paraId="41849DA1"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89.36336</w:t>
            </w:r>
          </w:p>
        </w:tc>
      </w:tr>
      <w:tr w:rsidR="00074D86" w:rsidRPr="002A232C" w14:paraId="5C7F7223"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Pr>
          <w:p w14:paraId="712539C1" w14:textId="77777777" w:rsidR="00074D86" w:rsidRPr="002A232C" w:rsidRDefault="00074D86" w:rsidP="006F7739">
            <w:pPr>
              <w:rPr>
                <w:rFonts w:cstheme="minorHAnsi"/>
                <w:b w:val="0"/>
                <w:bCs w:val="0"/>
              </w:rPr>
            </w:pPr>
            <w:r w:rsidRPr="002A232C">
              <w:rPr>
                <w:rFonts w:cstheme="minorHAnsi"/>
                <w:b w:val="0"/>
                <w:bCs w:val="0"/>
              </w:rPr>
              <w:t>GLMM binomial</w:t>
            </w:r>
          </w:p>
        </w:tc>
        <w:tc>
          <w:tcPr>
            <w:tcW w:w="3107" w:type="dxa"/>
          </w:tcPr>
          <w:p w14:paraId="3C258D3C"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Dematiaceous-</w:t>
            </w:r>
            <w:proofErr w:type="spellStart"/>
            <w:proofErr w:type="gramStart"/>
            <w:r w:rsidRPr="002A232C">
              <w:rPr>
                <w:rFonts w:cstheme="minorHAnsi"/>
                <w:i/>
                <w:iCs/>
              </w:rPr>
              <w:t>hyp.mixbn</w:t>
            </w:r>
            <w:proofErr w:type="spellEnd"/>
            <w:proofErr w:type="gramEnd"/>
          </w:p>
        </w:tc>
        <w:tc>
          <w:tcPr>
            <w:tcW w:w="425" w:type="dxa"/>
          </w:tcPr>
          <w:p w14:paraId="07A814D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4</w:t>
            </w:r>
          </w:p>
        </w:tc>
        <w:tc>
          <w:tcPr>
            <w:tcW w:w="1306" w:type="dxa"/>
          </w:tcPr>
          <w:p w14:paraId="563407A5"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149.93447</w:t>
            </w:r>
          </w:p>
        </w:tc>
        <w:tc>
          <w:tcPr>
            <w:tcW w:w="1250" w:type="dxa"/>
          </w:tcPr>
          <w:p w14:paraId="25161DBC"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152.76667</w:t>
            </w:r>
          </w:p>
        </w:tc>
      </w:tr>
      <w:tr w:rsidR="00074D86" w:rsidRPr="002A232C" w14:paraId="0964F6E4" w14:textId="77777777" w:rsidTr="006F7739">
        <w:tc>
          <w:tcPr>
            <w:cnfStyle w:val="001000000000" w:firstRow="0" w:lastRow="0" w:firstColumn="1" w:lastColumn="0" w:oddVBand="0" w:evenVBand="0" w:oddHBand="0" w:evenHBand="0" w:firstRowFirstColumn="0" w:firstRowLastColumn="0" w:lastRowFirstColumn="0" w:lastRowLastColumn="0"/>
            <w:tcW w:w="3272" w:type="dxa"/>
          </w:tcPr>
          <w:p w14:paraId="204A9570" w14:textId="77777777" w:rsidR="00074D86" w:rsidRPr="002A232C" w:rsidRDefault="00074D86" w:rsidP="006F7739">
            <w:pPr>
              <w:rPr>
                <w:rFonts w:cstheme="minorHAnsi"/>
                <w:b w:val="0"/>
                <w:bCs w:val="0"/>
              </w:rPr>
            </w:pPr>
            <w:r w:rsidRPr="002A232C">
              <w:rPr>
                <w:rFonts w:cstheme="minorHAnsi"/>
                <w:b w:val="0"/>
                <w:bCs w:val="0"/>
              </w:rPr>
              <w:t>GLMM poisson</w:t>
            </w:r>
          </w:p>
        </w:tc>
        <w:tc>
          <w:tcPr>
            <w:tcW w:w="3107" w:type="dxa"/>
          </w:tcPr>
          <w:p w14:paraId="6853B2AA"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Dematiaceous-</w:t>
            </w:r>
            <w:proofErr w:type="spellStart"/>
            <w:proofErr w:type="gramStart"/>
            <w:r w:rsidRPr="002A232C">
              <w:rPr>
                <w:rFonts w:cstheme="minorHAnsi"/>
                <w:i/>
                <w:iCs/>
              </w:rPr>
              <w:t>hyp.mixpois</w:t>
            </w:r>
            <w:proofErr w:type="spellEnd"/>
            <w:proofErr w:type="gramEnd"/>
          </w:p>
        </w:tc>
        <w:tc>
          <w:tcPr>
            <w:tcW w:w="425" w:type="dxa"/>
          </w:tcPr>
          <w:p w14:paraId="6DFA20D0"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4</w:t>
            </w:r>
          </w:p>
        </w:tc>
        <w:tc>
          <w:tcPr>
            <w:tcW w:w="1306" w:type="dxa"/>
          </w:tcPr>
          <w:p w14:paraId="2FC9AB7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153.07710</w:t>
            </w:r>
          </w:p>
        </w:tc>
        <w:tc>
          <w:tcPr>
            <w:tcW w:w="1250" w:type="dxa"/>
          </w:tcPr>
          <w:p w14:paraId="66C4079D" w14:textId="77777777" w:rsidR="00074D86" w:rsidRPr="002A232C" w:rsidRDefault="00074D86" w:rsidP="006F77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cnfStyle w:val="000000000000" w:firstRow="0" w:lastRow="0" w:firstColumn="0" w:lastColumn="0" w:oddVBand="0" w:evenVBand="0" w:oddHBand="0" w:evenHBand="0" w:firstRowFirstColumn="0" w:firstRowLastColumn="0" w:lastRowFirstColumn="0" w:lastRowLastColumn="0"/>
              <w:rPr>
                <w:rFonts w:cstheme="minorHAnsi"/>
                <w:color w:val="000000"/>
                <w:bdr w:val="none" w:sz="0" w:space="0" w:color="auto" w:frame="1"/>
                <w:lang w:eastAsia="en-CA"/>
              </w:rPr>
            </w:pPr>
            <w:r w:rsidRPr="002A232C">
              <w:rPr>
                <w:rFonts w:cstheme="minorHAnsi"/>
                <w:color w:val="000000"/>
                <w:bdr w:val="none" w:sz="0" w:space="0" w:color="auto" w:frame="1"/>
                <w:lang w:eastAsia="en-CA"/>
              </w:rPr>
              <w:t>155.90931</w:t>
            </w:r>
          </w:p>
        </w:tc>
      </w:tr>
      <w:tr w:rsidR="00074D86" w:rsidRPr="002A232C" w14:paraId="36B3B119"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Pr>
          <w:p w14:paraId="01604F0A" w14:textId="77777777" w:rsidR="00074D86" w:rsidRPr="002A232C" w:rsidRDefault="00074D86" w:rsidP="006F7739">
            <w:pPr>
              <w:rPr>
                <w:rFonts w:cstheme="minorHAnsi"/>
                <w:b w:val="0"/>
                <w:bCs w:val="0"/>
              </w:rPr>
            </w:pPr>
            <w:r w:rsidRPr="002A232C">
              <w:rPr>
                <w:rFonts w:cstheme="minorHAnsi"/>
                <w:b w:val="0"/>
                <w:bCs w:val="0"/>
              </w:rPr>
              <w:t>GLMM negative binomial</w:t>
            </w:r>
          </w:p>
        </w:tc>
        <w:tc>
          <w:tcPr>
            <w:tcW w:w="3107" w:type="dxa"/>
          </w:tcPr>
          <w:p w14:paraId="66C4EDA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i/>
                <w:iCs/>
              </w:rPr>
            </w:pPr>
            <w:r w:rsidRPr="002A232C">
              <w:rPr>
                <w:rFonts w:cstheme="minorHAnsi"/>
                <w:i/>
                <w:iCs/>
              </w:rPr>
              <w:t>Dematiaceous-</w:t>
            </w:r>
            <w:proofErr w:type="spellStart"/>
            <w:proofErr w:type="gramStart"/>
            <w:r w:rsidRPr="002A232C">
              <w:rPr>
                <w:rFonts w:cstheme="minorHAnsi"/>
                <w:i/>
                <w:iCs/>
              </w:rPr>
              <w:t>hyp.mixnegbn</w:t>
            </w:r>
            <w:proofErr w:type="spellEnd"/>
            <w:proofErr w:type="gramEnd"/>
          </w:p>
        </w:tc>
        <w:tc>
          <w:tcPr>
            <w:tcW w:w="425" w:type="dxa"/>
          </w:tcPr>
          <w:p w14:paraId="2BDEE4C9"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5</w:t>
            </w:r>
          </w:p>
        </w:tc>
        <w:tc>
          <w:tcPr>
            <w:tcW w:w="1306" w:type="dxa"/>
          </w:tcPr>
          <w:p w14:paraId="20FBB748"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89.43863</w:t>
            </w:r>
          </w:p>
        </w:tc>
        <w:tc>
          <w:tcPr>
            <w:tcW w:w="1250" w:type="dxa"/>
          </w:tcPr>
          <w:p w14:paraId="73B30AD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92.97888</w:t>
            </w:r>
          </w:p>
        </w:tc>
      </w:tr>
    </w:tbl>
    <w:p w14:paraId="269DE194" w14:textId="77777777" w:rsidR="00074D86" w:rsidRPr="002A232C" w:rsidRDefault="00074D86" w:rsidP="00074D86">
      <w:pPr>
        <w:rPr>
          <w:rFonts w:cstheme="minorHAnsi"/>
        </w:rPr>
      </w:pPr>
    </w:p>
    <w:tbl>
      <w:tblPr>
        <w:tblStyle w:val="PlainTable4"/>
        <w:tblW w:w="0" w:type="auto"/>
        <w:tblLook w:val="04A0" w:firstRow="1" w:lastRow="0" w:firstColumn="1" w:lastColumn="0" w:noHBand="0" w:noVBand="1"/>
      </w:tblPr>
      <w:tblGrid>
        <w:gridCol w:w="3402"/>
        <w:gridCol w:w="2977"/>
        <w:gridCol w:w="425"/>
        <w:gridCol w:w="1276"/>
        <w:gridCol w:w="1280"/>
      </w:tblGrid>
      <w:tr w:rsidR="00074D86" w:rsidRPr="002A232C" w14:paraId="5CF6B356"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tcPr>
          <w:p w14:paraId="11E3A7E9" w14:textId="77777777" w:rsidR="00074D86" w:rsidRPr="002A232C" w:rsidRDefault="00074D86" w:rsidP="006F7739">
            <w:pPr>
              <w:rPr>
                <w:rFonts w:cstheme="minorHAnsi"/>
              </w:rPr>
            </w:pPr>
            <w:r w:rsidRPr="002A232C">
              <w:rPr>
                <w:rFonts w:cstheme="minorHAnsi"/>
              </w:rPr>
              <w:t>Vesicles &amp; Arbuscules</w:t>
            </w:r>
          </w:p>
        </w:tc>
        <w:tc>
          <w:tcPr>
            <w:tcW w:w="2977" w:type="dxa"/>
            <w:tcBorders>
              <w:bottom w:val="single" w:sz="4" w:space="0" w:color="auto"/>
            </w:tcBorders>
          </w:tcPr>
          <w:p w14:paraId="65AD5183"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i/>
                <w:iCs/>
              </w:rPr>
            </w:pPr>
          </w:p>
        </w:tc>
        <w:tc>
          <w:tcPr>
            <w:tcW w:w="425" w:type="dxa"/>
            <w:tcBorders>
              <w:bottom w:val="single" w:sz="4" w:space="0" w:color="auto"/>
            </w:tcBorders>
          </w:tcPr>
          <w:p w14:paraId="451CED73"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76" w:type="dxa"/>
            <w:tcBorders>
              <w:bottom w:val="single" w:sz="4" w:space="0" w:color="auto"/>
            </w:tcBorders>
          </w:tcPr>
          <w:p w14:paraId="01CE2CF9"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80" w:type="dxa"/>
            <w:tcBorders>
              <w:bottom w:val="single" w:sz="4" w:space="0" w:color="auto"/>
            </w:tcBorders>
          </w:tcPr>
          <w:p w14:paraId="5D9FF7EA" w14:textId="77777777" w:rsidR="00074D86" w:rsidRPr="002A232C"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r>
      <w:tr w:rsidR="00074D86" w:rsidRPr="002A232C" w14:paraId="07E64C69"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tcPr>
          <w:p w14:paraId="7F4AC73A" w14:textId="77777777" w:rsidR="00074D86" w:rsidRPr="002A232C" w:rsidRDefault="00074D86" w:rsidP="006F7739">
            <w:pPr>
              <w:rPr>
                <w:rFonts w:cstheme="minorHAnsi"/>
                <w:b w:val="0"/>
                <w:bCs w:val="0"/>
              </w:rPr>
            </w:pPr>
            <w:r w:rsidRPr="002A232C">
              <w:rPr>
                <w:rFonts w:cstheme="minorHAnsi"/>
                <w:b w:val="0"/>
                <w:bCs w:val="0"/>
              </w:rPr>
              <w:t>GLM binomial</w:t>
            </w:r>
          </w:p>
        </w:tc>
        <w:tc>
          <w:tcPr>
            <w:tcW w:w="2977" w:type="dxa"/>
            <w:tcBorders>
              <w:top w:val="single" w:sz="4" w:space="0" w:color="auto"/>
            </w:tcBorders>
          </w:tcPr>
          <w:p w14:paraId="72C9E5DE"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i/>
                <w:iCs/>
              </w:rPr>
            </w:pPr>
            <w:proofErr w:type="spellStart"/>
            <w:r w:rsidRPr="002A232C">
              <w:rPr>
                <w:rFonts w:cstheme="minorHAnsi"/>
                <w:i/>
                <w:iCs/>
              </w:rPr>
              <w:t>Vesicles_dist</w:t>
            </w:r>
            <w:proofErr w:type="spellEnd"/>
          </w:p>
        </w:tc>
        <w:tc>
          <w:tcPr>
            <w:tcW w:w="425" w:type="dxa"/>
            <w:tcBorders>
              <w:top w:val="single" w:sz="4" w:space="0" w:color="auto"/>
            </w:tcBorders>
          </w:tcPr>
          <w:p w14:paraId="468461C5"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2</w:t>
            </w:r>
          </w:p>
        </w:tc>
        <w:tc>
          <w:tcPr>
            <w:tcW w:w="1276" w:type="dxa"/>
            <w:tcBorders>
              <w:top w:val="single" w:sz="4" w:space="0" w:color="auto"/>
            </w:tcBorders>
          </w:tcPr>
          <w:p w14:paraId="5FA7A09A"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95.53723</w:t>
            </w:r>
          </w:p>
        </w:tc>
        <w:tc>
          <w:tcPr>
            <w:tcW w:w="1280" w:type="dxa"/>
            <w:tcBorders>
              <w:top w:val="single" w:sz="4" w:space="0" w:color="auto"/>
            </w:tcBorders>
          </w:tcPr>
          <w:p w14:paraId="3CC90C36"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96.95333</w:t>
            </w:r>
          </w:p>
        </w:tc>
      </w:tr>
      <w:tr w:rsidR="00074D86" w:rsidRPr="002A232C" w14:paraId="4EE62682"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290E14FD" w14:textId="77777777" w:rsidR="00074D86" w:rsidRPr="002A232C" w:rsidRDefault="00074D86" w:rsidP="006F7739">
            <w:pPr>
              <w:rPr>
                <w:rFonts w:cstheme="minorHAnsi"/>
                <w:b w:val="0"/>
                <w:bCs w:val="0"/>
              </w:rPr>
            </w:pPr>
            <w:r w:rsidRPr="002A232C">
              <w:rPr>
                <w:rFonts w:cstheme="minorHAnsi"/>
                <w:b w:val="0"/>
                <w:bCs w:val="0"/>
              </w:rPr>
              <w:t>GLM poisson</w:t>
            </w:r>
          </w:p>
        </w:tc>
        <w:tc>
          <w:tcPr>
            <w:tcW w:w="2977" w:type="dxa"/>
          </w:tcPr>
          <w:p w14:paraId="1C47F445"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2A232C">
              <w:rPr>
                <w:rFonts w:cstheme="minorHAnsi"/>
                <w:i/>
                <w:iCs/>
              </w:rPr>
              <w:t>Vesicles_</w:t>
            </w:r>
            <w:proofErr w:type="gramStart"/>
            <w:r w:rsidRPr="002A232C">
              <w:rPr>
                <w:rFonts w:cstheme="minorHAnsi"/>
                <w:i/>
                <w:iCs/>
              </w:rPr>
              <w:t>dist.p</w:t>
            </w:r>
            <w:proofErr w:type="spellEnd"/>
            <w:proofErr w:type="gramEnd"/>
          </w:p>
        </w:tc>
        <w:tc>
          <w:tcPr>
            <w:tcW w:w="425" w:type="dxa"/>
          </w:tcPr>
          <w:p w14:paraId="0F72C40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2</w:t>
            </w:r>
          </w:p>
        </w:tc>
        <w:tc>
          <w:tcPr>
            <w:tcW w:w="1276" w:type="dxa"/>
          </w:tcPr>
          <w:p w14:paraId="40D7D70D"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96.85729</w:t>
            </w:r>
          </w:p>
        </w:tc>
        <w:tc>
          <w:tcPr>
            <w:tcW w:w="1280" w:type="dxa"/>
          </w:tcPr>
          <w:p w14:paraId="3361EDA2" w14:textId="77777777" w:rsidR="00074D86" w:rsidRPr="002A232C" w:rsidRDefault="00074D86" w:rsidP="006F77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cnfStyle w:val="000000000000" w:firstRow="0" w:lastRow="0" w:firstColumn="0" w:lastColumn="0" w:oddVBand="0" w:evenVBand="0" w:oddHBand="0" w:evenHBand="0" w:firstRowFirstColumn="0" w:firstRowLastColumn="0" w:lastRowFirstColumn="0" w:lastRowLastColumn="0"/>
              <w:rPr>
                <w:rFonts w:cstheme="minorHAnsi"/>
                <w:color w:val="000000"/>
                <w:bdr w:val="none" w:sz="0" w:space="0" w:color="auto" w:frame="1"/>
                <w:lang w:eastAsia="en-CA"/>
              </w:rPr>
            </w:pPr>
            <w:r w:rsidRPr="002A232C">
              <w:rPr>
                <w:rFonts w:cstheme="minorHAnsi"/>
                <w:color w:val="000000"/>
                <w:bdr w:val="none" w:sz="0" w:space="0" w:color="auto" w:frame="1"/>
                <w:lang w:eastAsia="en-CA"/>
              </w:rPr>
              <w:t>98.27339</w:t>
            </w:r>
          </w:p>
        </w:tc>
      </w:tr>
      <w:tr w:rsidR="00074D86" w:rsidRPr="002A232C" w14:paraId="50F60D15"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E602E14" w14:textId="77777777" w:rsidR="00074D86" w:rsidRPr="002A232C" w:rsidRDefault="00074D86" w:rsidP="006F7739">
            <w:pPr>
              <w:rPr>
                <w:rFonts w:cstheme="minorHAnsi"/>
                <w:b w:val="0"/>
                <w:bCs w:val="0"/>
              </w:rPr>
            </w:pPr>
            <w:r w:rsidRPr="002A232C">
              <w:rPr>
                <w:rFonts w:cstheme="minorHAnsi"/>
                <w:b w:val="0"/>
                <w:bCs w:val="0"/>
              </w:rPr>
              <w:t>GLM negative binomial</w:t>
            </w:r>
          </w:p>
        </w:tc>
        <w:tc>
          <w:tcPr>
            <w:tcW w:w="2977" w:type="dxa"/>
          </w:tcPr>
          <w:p w14:paraId="7AD4A1D5"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2A232C">
              <w:rPr>
                <w:rFonts w:cstheme="minorHAnsi"/>
                <w:i/>
                <w:iCs/>
              </w:rPr>
              <w:t>Vesicles_</w:t>
            </w:r>
            <w:proofErr w:type="gramStart"/>
            <w:r w:rsidRPr="002A232C">
              <w:rPr>
                <w:rFonts w:cstheme="minorHAnsi"/>
                <w:i/>
                <w:iCs/>
              </w:rPr>
              <w:t>dist.nb</w:t>
            </w:r>
            <w:proofErr w:type="spellEnd"/>
            <w:proofErr w:type="gramEnd"/>
          </w:p>
        </w:tc>
        <w:tc>
          <w:tcPr>
            <w:tcW w:w="425" w:type="dxa"/>
          </w:tcPr>
          <w:p w14:paraId="4A517039"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3</w:t>
            </w:r>
          </w:p>
        </w:tc>
        <w:tc>
          <w:tcPr>
            <w:tcW w:w="1276" w:type="dxa"/>
          </w:tcPr>
          <w:p w14:paraId="314B20B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67.54492</w:t>
            </w:r>
          </w:p>
        </w:tc>
        <w:tc>
          <w:tcPr>
            <w:tcW w:w="1280" w:type="dxa"/>
          </w:tcPr>
          <w:p w14:paraId="2A31BB95"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69.66907</w:t>
            </w:r>
          </w:p>
        </w:tc>
      </w:tr>
      <w:tr w:rsidR="00074D86" w:rsidRPr="002A232C" w14:paraId="4B111B97"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0A60C330" w14:textId="77777777" w:rsidR="00074D86" w:rsidRPr="002A232C" w:rsidRDefault="00074D86" w:rsidP="006F7739">
            <w:pPr>
              <w:rPr>
                <w:rFonts w:cstheme="minorHAnsi"/>
                <w:b w:val="0"/>
                <w:bCs w:val="0"/>
              </w:rPr>
            </w:pPr>
            <w:r w:rsidRPr="002A232C">
              <w:rPr>
                <w:rFonts w:cstheme="minorHAnsi"/>
                <w:b w:val="0"/>
                <w:bCs w:val="0"/>
              </w:rPr>
              <w:t>GLM zero-inflated neg binomial</w:t>
            </w:r>
          </w:p>
        </w:tc>
        <w:tc>
          <w:tcPr>
            <w:tcW w:w="2977" w:type="dxa"/>
          </w:tcPr>
          <w:p w14:paraId="3D2CB2C6"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2A232C">
              <w:rPr>
                <w:rFonts w:cstheme="minorHAnsi"/>
                <w:i/>
                <w:iCs/>
              </w:rPr>
              <w:t>Vesicles_</w:t>
            </w:r>
            <w:proofErr w:type="gramStart"/>
            <w:r w:rsidRPr="002A232C">
              <w:rPr>
                <w:rFonts w:cstheme="minorHAnsi"/>
                <w:i/>
                <w:iCs/>
              </w:rPr>
              <w:t>dist.zinbn</w:t>
            </w:r>
            <w:proofErr w:type="spellEnd"/>
            <w:proofErr w:type="gramEnd"/>
          </w:p>
        </w:tc>
        <w:tc>
          <w:tcPr>
            <w:tcW w:w="425" w:type="dxa"/>
          </w:tcPr>
          <w:p w14:paraId="76D32174"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4</w:t>
            </w:r>
          </w:p>
        </w:tc>
        <w:tc>
          <w:tcPr>
            <w:tcW w:w="1276" w:type="dxa"/>
          </w:tcPr>
          <w:p w14:paraId="1CB762F1"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68.12990</w:t>
            </w:r>
          </w:p>
        </w:tc>
        <w:tc>
          <w:tcPr>
            <w:tcW w:w="1280" w:type="dxa"/>
          </w:tcPr>
          <w:p w14:paraId="425B7E8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70.96210</w:t>
            </w:r>
          </w:p>
        </w:tc>
      </w:tr>
      <w:tr w:rsidR="00074D86" w:rsidRPr="007A77D9" w14:paraId="4E2927E1"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A5C4BF1" w14:textId="77777777" w:rsidR="00074D86" w:rsidRPr="002A232C" w:rsidRDefault="00074D86" w:rsidP="006F7739">
            <w:pPr>
              <w:rPr>
                <w:rFonts w:cstheme="minorHAnsi"/>
                <w:b w:val="0"/>
                <w:bCs w:val="0"/>
              </w:rPr>
            </w:pPr>
            <w:r w:rsidRPr="002A232C">
              <w:rPr>
                <w:rFonts w:cstheme="minorHAnsi"/>
                <w:b w:val="0"/>
                <w:bCs w:val="0"/>
              </w:rPr>
              <w:t>GLMM binomial</w:t>
            </w:r>
          </w:p>
        </w:tc>
        <w:tc>
          <w:tcPr>
            <w:tcW w:w="2977" w:type="dxa"/>
          </w:tcPr>
          <w:p w14:paraId="71DA3F74"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2A232C">
              <w:rPr>
                <w:rFonts w:cstheme="minorHAnsi"/>
                <w:i/>
                <w:iCs/>
              </w:rPr>
              <w:t>Vesicles_</w:t>
            </w:r>
            <w:proofErr w:type="gramStart"/>
            <w:r w:rsidRPr="002A232C">
              <w:rPr>
                <w:rFonts w:cstheme="minorHAnsi"/>
                <w:i/>
                <w:iCs/>
              </w:rPr>
              <w:t>dist.mixbn</w:t>
            </w:r>
            <w:proofErr w:type="spellEnd"/>
            <w:proofErr w:type="gramEnd"/>
          </w:p>
        </w:tc>
        <w:tc>
          <w:tcPr>
            <w:tcW w:w="425" w:type="dxa"/>
          </w:tcPr>
          <w:p w14:paraId="5CC13C5A"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4</w:t>
            </w:r>
          </w:p>
        </w:tc>
        <w:tc>
          <w:tcPr>
            <w:tcW w:w="1276" w:type="dxa"/>
          </w:tcPr>
          <w:p w14:paraId="7C35223B"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77.68543</w:t>
            </w:r>
          </w:p>
        </w:tc>
        <w:tc>
          <w:tcPr>
            <w:tcW w:w="1280" w:type="dxa"/>
          </w:tcPr>
          <w:p w14:paraId="1D6F33F6" w14:textId="77777777" w:rsidR="00074D86" w:rsidRPr="007A77D9"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color w:val="000000"/>
                <w:bdr w:val="none" w:sz="0" w:space="0" w:color="auto" w:frame="1"/>
                <w:lang w:eastAsia="en-CA"/>
              </w:rPr>
              <w:t>80.51763</w:t>
            </w:r>
          </w:p>
        </w:tc>
      </w:tr>
      <w:tr w:rsidR="00074D86" w:rsidRPr="007A77D9" w14:paraId="17C688E6"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1BEBAF78" w14:textId="77777777" w:rsidR="00074D86" w:rsidRPr="007A77D9" w:rsidRDefault="00074D86" w:rsidP="006F7739">
            <w:pPr>
              <w:rPr>
                <w:rFonts w:cstheme="minorHAnsi"/>
                <w:b w:val="0"/>
                <w:bCs w:val="0"/>
              </w:rPr>
            </w:pPr>
            <w:r w:rsidRPr="007A77D9">
              <w:rPr>
                <w:rFonts w:cstheme="minorHAnsi"/>
                <w:b w:val="0"/>
                <w:bCs w:val="0"/>
              </w:rPr>
              <w:t>GLMM poisson</w:t>
            </w:r>
          </w:p>
        </w:tc>
        <w:tc>
          <w:tcPr>
            <w:tcW w:w="2977" w:type="dxa"/>
          </w:tcPr>
          <w:p w14:paraId="3BB74212" w14:textId="77777777" w:rsidR="00074D86" w:rsidRPr="007A77D9"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7A77D9">
              <w:rPr>
                <w:rFonts w:cstheme="minorHAnsi"/>
                <w:i/>
                <w:iCs/>
              </w:rPr>
              <w:t>Vesicles_</w:t>
            </w:r>
            <w:proofErr w:type="gramStart"/>
            <w:r w:rsidRPr="007A77D9">
              <w:rPr>
                <w:rFonts w:cstheme="minorHAnsi"/>
                <w:i/>
                <w:iCs/>
              </w:rPr>
              <w:t>dist.mixpois</w:t>
            </w:r>
            <w:proofErr w:type="spellEnd"/>
            <w:proofErr w:type="gramEnd"/>
          </w:p>
        </w:tc>
        <w:tc>
          <w:tcPr>
            <w:tcW w:w="425" w:type="dxa"/>
          </w:tcPr>
          <w:p w14:paraId="006E7E37" w14:textId="77777777" w:rsidR="00074D86" w:rsidRPr="007A77D9"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7A77D9">
              <w:rPr>
                <w:rFonts w:cstheme="minorHAnsi"/>
              </w:rPr>
              <w:t>4</w:t>
            </w:r>
          </w:p>
        </w:tc>
        <w:tc>
          <w:tcPr>
            <w:tcW w:w="1276" w:type="dxa"/>
          </w:tcPr>
          <w:p w14:paraId="29ECB702" w14:textId="77777777" w:rsidR="00074D86" w:rsidRPr="007A77D9"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7A77D9">
              <w:rPr>
                <w:rFonts w:cstheme="minorHAnsi"/>
                <w:color w:val="000000"/>
                <w:bdr w:val="none" w:sz="0" w:space="0" w:color="auto" w:frame="1"/>
                <w:lang w:eastAsia="en-CA"/>
              </w:rPr>
              <w:t>78.54620</w:t>
            </w:r>
          </w:p>
        </w:tc>
        <w:tc>
          <w:tcPr>
            <w:tcW w:w="1280" w:type="dxa"/>
          </w:tcPr>
          <w:p w14:paraId="793595F3" w14:textId="77777777" w:rsidR="00074D86" w:rsidRPr="007A77D9"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7A77D9">
              <w:rPr>
                <w:rFonts w:cstheme="minorHAnsi"/>
                <w:color w:val="000000"/>
                <w:bdr w:val="none" w:sz="0" w:space="0" w:color="auto" w:frame="1"/>
                <w:lang w:eastAsia="en-CA"/>
              </w:rPr>
              <w:t>81.37840</w:t>
            </w:r>
          </w:p>
        </w:tc>
      </w:tr>
      <w:tr w:rsidR="00074D86" w:rsidRPr="007A77D9" w14:paraId="0FF2908E"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67E93C8" w14:textId="77777777" w:rsidR="00074D86" w:rsidRPr="007A77D9" w:rsidRDefault="00074D86" w:rsidP="006F7739">
            <w:pPr>
              <w:rPr>
                <w:rFonts w:cstheme="minorHAnsi"/>
                <w:b w:val="0"/>
                <w:bCs w:val="0"/>
              </w:rPr>
            </w:pPr>
            <w:r w:rsidRPr="007A77D9">
              <w:rPr>
                <w:rFonts w:cstheme="minorHAnsi"/>
                <w:b w:val="0"/>
                <w:bCs w:val="0"/>
              </w:rPr>
              <w:t>GLMM negative binomial</w:t>
            </w:r>
          </w:p>
        </w:tc>
        <w:tc>
          <w:tcPr>
            <w:tcW w:w="2977" w:type="dxa"/>
          </w:tcPr>
          <w:p w14:paraId="30F82A49" w14:textId="77777777" w:rsidR="00074D86" w:rsidRPr="007A77D9"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i/>
                <w:iCs/>
              </w:rPr>
            </w:pPr>
            <w:proofErr w:type="spellStart"/>
            <w:r w:rsidRPr="007A77D9">
              <w:rPr>
                <w:rFonts w:cstheme="minorHAnsi"/>
                <w:i/>
                <w:iCs/>
              </w:rPr>
              <w:t>Vesicles_</w:t>
            </w:r>
            <w:proofErr w:type="gramStart"/>
            <w:r w:rsidRPr="007A77D9">
              <w:rPr>
                <w:rFonts w:cstheme="minorHAnsi"/>
                <w:i/>
                <w:iCs/>
              </w:rPr>
              <w:t>dist.mixnegbn</w:t>
            </w:r>
            <w:proofErr w:type="spellEnd"/>
            <w:proofErr w:type="gramEnd"/>
          </w:p>
        </w:tc>
        <w:tc>
          <w:tcPr>
            <w:tcW w:w="425" w:type="dxa"/>
          </w:tcPr>
          <w:p w14:paraId="3B7B0910" w14:textId="77777777" w:rsidR="00074D86" w:rsidRPr="007A77D9"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7A77D9">
              <w:rPr>
                <w:rFonts w:cstheme="minorHAnsi"/>
              </w:rPr>
              <w:t>5</w:t>
            </w:r>
          </w:p>
        </w:tc>
        <w:tc>
          <w:tcPr>
            <w:tcW w:w="1276" w:type="dxa"/>
          </w:tcPr>
          <w:p w14:paraId="7A177CC8" w14:textId="77777777" w:rsidR="00074D86" w:rsidRPr="007A77D9"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7A77D9">
              <w:rPr>
                <w:rFonts w:cstheme="minorHAnsi"/>
                <w:color w:val="000000"/>
                <w:bdr w:val="none" w:sz="0" w:space="0" w:color="auto" w:frame="1"/>
                <w:lang w:eastAsia="en-CA"/>
              </w:rPr>
              <w:t>70.86906</w:t>
            </w:r>
          </w:p>
        </w:tc>
        <w:tc>
          <w:tcPr>
            <w:tcW w:w="1280" w:type="dxa"/>
          </w:tcPr>
          <w:p w14:paraId="721AF9EB" w14:textId="77777777" w:rsidR="00074D86" w:rsidRPr="007A77D9"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7A77D9">
              <w:rPr>
                <w:rFonts w:cstheme="minorHAnsi"/>
                <w:color w:val="000000"/>
                <w:bdr w:val="none" w:sz="0" w:space="0" w:color="auto" w:frame="1"/>
                <w:lang w:eastAsia="en-CA"/>
              </w:rPr>
              <w:t>74.40931</w:t>
            </w:r>
          </w:p>
        </w:tc>
      </w:tr>
    </w:tbl>
    <w:p w14:paraId="67A04584" w14:textId="77777777" w:rsidR="00074D86" w:rsidRPr="00353289" w:rsidRDefault="00074D86" w:rsidP="00074D86">
      <w:pPr>
        <w:rPr>
          <w:rFonts w:cstheme="minorHAnsi"/>
        </w:rPr>
      </w:pPr>
    </w:p>
    <w:p w14:paraId="0A97C00F" w14:textId="77777777" w:rsidR="00074D86" w:rsidRDefault="00074D86" w:rsidP="00074D86"/>
    <w:p w14:paraId="7AAFB086" w14:textId="77777777" w:rsidR="00074D86" w:rsidRDefault="00074D86" w:rsidP="00074D86"/>
    <w:p w14:paraId="411403E8" w14:textId="77777777" w:rsidR="00074D86" w:rsidRDefault="00074D86" w:rsidP="00074D86"/>
    <w:p w14:paraId="37E6C575" w14:textId="77777777" w:rsidR="00074D86" w:rsidRDefault="00074D86" w:rsidP="00074D86"/>
    <w:p w14:paraId="2B31DBBE" w14:textId="77777777" w:rsidR="00074D86" w:rsidRDefault="00074D86" w:rsidP="00074D86">
      <w:r>
        <w:t xml:space="preserve">  </w:t>
      </w:r>
    </w:p>
    <w:p w14:paraId="32C7D161" w14:textId="77777777" w:rsidR="00074D86" w:rsidRDefault="00074D86" w:rsidP="00074D86">
      <w:pPr>
        <w:rPr>
          <w:b/>
          <w:bCs/>
        </w:rPr>
      </w:pPr>
    </w:p>
    <w:p w14:paraId="36B84969" w14:textId="77777777" w:rsidR="00074D86" w:rsidRPr="002A232C" w:rsidRDefault="00074D86" w:rsidP="00074D86">
      <w:pPr>
        <w:rPr>
          <w:b/>
          <w:bCs/>
        </w:rPr>
      </w:pPr>
      <w:r w:rsidRPr="002A232C">
        <w:rPr>
          <w:b/>
          <w:bCs/>
        </w:rPr>
        <w:lastRenderedPageBreak/>
        <w:t>Redox state</w:t>
      </w:r>
    </w:p>
    <w:tbl>
      <w:tblPr>
        <w:tblStyle w:val="PlainTable4"/>
        <w:tblW w:w="0" w:type="auto"/>
        <w:tblLook w:val="04A0" w:firstRow="1" w:lastRow="0" w:firstColumn="1" w:lastColumn="0" w:noHBand="0" w:noVBand="1"/>
      </w:tblPr>
      <w:tblGrid>
        <w:gridCol w:w="3361"/>
        <w:gridCol w:w="2896"/>
        <w:gridCol w:w="563"/>
        <w:gridCol w:w="1273"/>
        <w:gridCol w:w="1267"/>
      </w:tblGrid>
      <w:tr w:rsidR="00074D86" w14:paraId="5D51CCE4"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6E50C72" w14:textId="77777777" w:rsidR="00074D86" w:rsidRPr="00961DED" w:rsidRDefault="00074D86" w:rsidP="006F7739">
            <w:r w:rsidRPr="00961DED">
              <w:t>Model</w:t>
            </w:r>
          </w:p>
          <w:p w14:paraId="2C1B604F" w14:textId="77777777" w:rsidR="00074D86" w:rsidRPr="00961DED" w:rsidRDefault="00074D86" w:rsidP="006F7739"/>
        </w:tc>
        <w:tc>
          <w:tcPr>
            <w:tcW w:w="2921" w:type="dxa"/>
          </w:tcPr>
          <w:p w14:paraId="314A89F2" w14:textId="77777777" w:rsidR="00074D86" w:rsidRPr="00961DED" w:rsidRDefault="00074D86" w:rsidP="006F7739">
            <w:pPr>
              <w:cnfStyle w:val="100000000000" w:firstRow="1" w:lastRow="0" w:firstColumn="0" w:lastColumn="0" w:oddVBand="0" w:evenVBand="0" w:oddHBand="0" w:evenHBand="0" w:firstRowFirstColumn="0" w:firstRowLastColumn="0" w:lastRowFirstColumn="0" w:lastRowLastColumn="0"/>
            </w:pPr>
          </w:p>
        </w:tc>
        <w:tc>
          <w:tcPr>
            <w:tcW w:w="481" w:type="dxa"/>
          </w:tcPr>
          <w:p w14:paraId="139ADB30" w14:textId="77777777" w:rsidR="00074D86" w:rsidRPr="00961DED" w:rsidRDefault="00074D86" w:rsidP="006F7739">
            <w:pPr>
              <w:cnfStyle w:val="100000000000" w:firstRow="1" w:lastRow="0" w:firstColumn="0" w:lastColumn="0" w:oddVBand="0" w:evenVBand="0" w:oddHBand="0" w:evenHBand="0" w:firstRowFirstColumn="0" w:firstRowLastColumn="0" w:lastRowFirstColumn="0" w:lastRowLastColumn="0"/>
              <w:rPr>
                <w:i/>
                <w:iCs/>
              </w:rPr>
            </w:pPr>
            <w:r w:rsidRPr="00961DED">
              <w:rPr>
                <w:i/>
                <w:iCs/>
              </w:rPr>
              <w:t>df</w:t>
            </w:r>
          </w:p>
        </w:tc>
        <w:tc>
          <w:tcPr>
            <w:tcW w:w="1276" w:type="dxa"/>
          </w:tcPr>
          <w:p w14:paraId="36D784D9" w14:textId="77777777" w:rsidR="00074D86" w:rsidRPr="00961DED" w:rsidRDefault="00074D86" w:rsidP="006F7739">
            <w:pPr>
              <w:cnfStyle w:val="100000000000" w:firstRow="1" w:lastRow="0" w:firstColumn="0" w:lastColumn="0" w:oddVBand="0" w:evenVBand="0" w:oddHBand="0" w:evenHBand="0" w:firstRowFirstColumn="0" w:firstRowLastColumn="0" w:lastRowFirstColumn="0" w:lastRowLastColumn="0"/>
            </w:pPr>
            <w:r w:rsidRPr="00961DED">
              <w:t>AIC</w:t>
            </w:r>
          </w:p>
        </w:tc>
        <w:tc>
          <w:tcPr>
            <w:tcW w:w="1270" w:type="dxa"/>
          </w:tcPr>
          <w:p w14:paraId="05104C75" w14:textId="77777777" w:rsidR="00074D86" w:rsidRPr="00961DED" w:rsidRDefault="00074D86" w:rsidP="006F7739">
            <w:pPr>
              <w:cnfStyle w:val="100000000000" w:firstRow="1" w:lastRow="0" w:firstColumn="0" w:lastColumn="0" w:oddVBand="0" w:evenVBand="0" w:oddHBand="0" w:evenHBand="0" w:firstRowFirstColumn="0" w:firstRowLastColumn="0" w:lastRowFirstColumn="0" w:lastRowLastColumn="0"/>
            </w:pPr>
            <w:r w:rsidRPr="00961DED">
              <w:t>BIC</w:t>
            </w:r>
          </w:p>
        </w:tc>
      </w:tr>
      <w:tr w:rsidR="00074D86" w14:paraId="59B7D8D8"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shd w:val="clear" w:color="auto" w:fill="FFFFFF" w:themeFill="background1"/>
          </w:tcPr>
          <w:p w14:paraId="262E1CFF" w14:textId="77777777" w:rsidR="00074D86" w:rsidRPr="00961DED" w:rsidRDefault="00074D86" w:rsidP="006F7739">
            <w:r w:rsidRPr="00961DED">
              <w:t>Aseptate Hyphae</w:t>
            </w:r>
          </w:p>
        </w:tc>
        <w:tc>
          <w:tcPr>
            <w:tcW w:w="2921" w:type="dxa"/>
            <w:tcBorders>
              <w:bottom w:val="single" w:sz="4" w:space="0" w:color="auto"/>
            </w:tcBorders>
            <w:shd w:val="clear" w:color="auto" w:fill="FFFFFF" w:themeFill="background1"/>
          </w:tcPr>
          <w:p w14:paraId="521B3821" w14:textId="77777777" w:rsidR="00074D86" w:rsidRPr="003D2F7B" w:rsidRDefault="00074D86" w:rsidP="006F7739">
            <w:pPr>
              <w:cnfStyle w:val="000000100000" w:firstRow="0" w:lastRow="0" w:firstColumn="0" w:lastColumn="0" w:oddVBand="0" w:evenVBand="0" w:oddHBand="1" w:evenHBand="0" w:firstRowFirstColumn="0" w:firstRowLastColumn="0" w:lastRowFirstColumn="0" w:lastRowLastColumn="0"/>
              <w:rPr>
                <w:i/>
                <w:iCs/>
              </w:rPr>
            </w:pPr>
          </w:p>
        </w:tc>
        <w:tc>
          <w:tcPr>
            <w:tcW w:w="481" w:type="dxa"/>
            <w:tcBorders>
              <w:bottom w:val="single" w:sz="4" w:space="0" w:color="auto"/>
            </w:tcBorders>
            <w:shd w:val="clear" w:color="auto" w:fill="FFFFFF" w:themeFill="background1"/>
          </w:tcPr>
          <w:p w14:paraId="79452D7D" w14:textId="77777777" w:rsidR="00074D86" w:rsidRDefault="00074D86" w:rsidP="006F7739">
            <w:pPr>
              <w:cnfStyle w:val="000000100000" w:firstRow="0" w:lastRow="0" w:firstColumn="0" w:lastColumn="0" w:oddVBand="0" w:evenVBand="0" w:oddHBand="1" w:evenHBand="0" w:firstRowFirstColumn="0" w:firstRowLastColumn="0" w:lastRowFirstColumn="0" w:lastRowLastColumn="0"/>
            </w:pPr>
          </w:p>
        </w:tc>
        <w:tc>
          <w:tcPr>
            <w:tcW w:w="1276" w:type="dxa"/>
            <w:tcBorders>
              <w:bottom w:val="single" w:sz="4" w:space="0" w:color="auto"/>
            </w:tcBorders>
            <w:shd w:val="clear" w:color="auto" w:fill="FFFFFF" w:themeFill="background1"/>
          </w:tcPr>
          <w:p w14:paraId="6DEF1D01" w14:textId="77777777" w:rsidR="00074D86" w:rsidRDefault="00074D86" w:rsidP="006F7739">
            <w:pPr>
              <w:cnfStyle w:val="000000100000" w:firstRow="0" w:lastRow="0" w:firstColumn="0" w:lastColumn="0" w:oddVBand="0" w:evenVBand="0" w:oddHBand="1" w:evenHBand="0" w:firstRowFirstColumn="0" w:firstRowLastColumn="0" w:lastRowFirstColumn="0" w:lastRowLastColumn="0"/>
            </w:pPr>
          </w:p>
        </w:tc>
        <w:tc>
          <w:tcPr>
            <w:tcW w:w="1270" w:type="dxa"/>
            <w:tcBorders>
              <w:bottom w:val="single" w:sz="4" w:space="0" w:color="auto"/>
            </w:tcBorders>
            <w:shd w:val="clear" w:color="auto" w:fill="FFFFFF" w:themeFill="background1"/>
          </w:tcPr>
          <w:p w14:paraId="09388E4D" w14:textId="77777777" w:rsidR="00074D86" w:rsidRDefault="00074D86" w:rsidP="006F7739">
            <w:pPr>
              <w:cnfStyle w:val="000000100000" w:firstRow="0" w:lastRow="0" w:firstColumn="0" w:lastColumn="0" w:oddVBand="0" w:evenVBand="0" w:oddHBand="1" w:evenHBand="0" w:firstRowFirstColumn="0" w:firstRowLastColumn="0" w:lastRowFirstColumn="0" w:lastRowLastColumn="0"/>
            </w:pPr>
          </w:p>
        </w:tc>
      </w:tr>
      <w:tr w:rsidR="00074D86" w:rsidRPr="00C10961" w14:paraId="6A7579CC" w14:textId="77777777" w:rsidTr="006F7739">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shd w:val="clear" w:color="auto" w:fill="F2F2F2" w:themeFill="background1" w:themeFillShade="F2"/>
          </w:tcPr>
          <w:p w14:paraId="7D06AB22" w14:textId="77777777" w:rsidR="00074D86" w:rsidRPr="00C10961" w:rsidRDefault="00074D86" w:rsidP="006F7739">
            <w:pPr>
              <w:rPr>
                <w:rFonts w:cstheme="minorHAnsi"/>
                <w:b w:val="0"/>
                <w:bCs w:val="0"/>
              </w:rPr>
            </w:pPr>
            <w:r w:rsidRPr="00C10961">
              <w:rPr>
                <w:rFonts w:cstheme="minorHAnsi"/>
                <w:b w:val="0"/>
                <w:bCs w:val="0"/>
              </w:rPr>
              <w:t>GLM binomial</w:t>
            </w:r>
          </w:p>
        </w:tc>
        <w:tc>
          <w:tcPr>
            <w:tcW w:w="2921" w:type="dxa"/>
            <w:tcBorders>
              <w:top w:val="single" w:sz="4" w:space="0" w:color="auto"/>
            </w:tcBorders>
            <w:shd w:val="clear" w:color="auto" w:fill="F2F2F2" w:themeFill="background1" w:themeFillShade="F2"/>
          </w:tcPr>
          <w:p w14:paraId="03E0414C"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i/>
                <w:iCs/>
              </w:rPr>
              <w:t>Aseptate-</w:t>
            </w:r>
            <w:proofErr w:type="spellStart"/>
            <w:r w:rsidRPr="00C10961">
              <w:rPr>
                <w:rFonts w:cstheme="minorHAnsi"/>
                <w:i/>
                <w:iCs/>
              </w:rPr>
              <w:t>hyp</w:t>
            </w:r>
            <w:proofErr w:type="spellEnd"/>
          </w:p>
        </w:tc>
        <w:tc>
          <w:tcPr>
            <w:tcW w:w="481" w:type="dxa"/>
            <w:tcBorders>
              <w:top w:val="single" w:sz="4" w:space="0" w:color="auto"/>
            </w:tcBorders>
            <w:shd w:val="clear" w:color="auto" w:fill="F2F2F2" w:themeFill="background1" w:themeFillShade="F2"/>
          </w:tcPr>
          <w:p w14:paraId="4D35C385"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4</w:t>
            </w:r>
          </w:p>
        </w:tc>
        <w:tc>
          <w:tcPr>
            <w:tcW w:w="1276" w:type="dxa"/>
            <w:tcBorders>
              <w:top w:val="single" w:sz="4" w:space="0" w:color="auto"/>
            </w:tcBorders>
            <w:shd w:val="clear" w:color="auto" w:fill="F2F2F2" w:themeFill="background1" w:themeFillShade="F2"/>
          </w:tcPr>
          <w:p w14:paraId="229AA706"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168.6422</w:t>
            </w:r>
          </w:p>
        </w:tc>
        <w:tc>
          <w:tcPr>
            <w:tcW w:w="1270" w:type="dxa"/>
            <w:tcBorders>
              <w:top w:val="single" w:sz="4" w:space="0" w:color="auto"/>
            </w:tcBorders>
            <w:shd w:val="clear" w:color="auto" w:fill="F2F2F2" w:themeFill="background1" w:themeFillShade="F2"/>
          </w:tcPr>
          <w:p w14:paraId="220665A0"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171.4744</w:t>
            </w:r>
          </w:p>
        </w:tc>
      </w:tr>
      <w:tr w:rsidR="00074D86" w:rsidRPr="00C10961" w14:paraId="5294DD5A"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37CE7CAC" w14:textId="77777777" w:rsidR="00074D86" w:rsidRPr="002A232C" w:rsidRDefault="00074D86" w:rsidP="006F7739">
            <w:pPr>
              <w:rPr>
                <w:rFonts w:cstheme="minorHAnsi"/>
                <w:b w:val="0"/>
                <w:bCs w:val="0"/>
              </w:rPr>
            </w:pPr>
            <w:r w:rsidRPr="002A232C">
              <w:rPr>
                <w:rFonts w:cstheme="minorHAnsi"/>
                <w:b w:val="0"/>
                <w:bCs w:val="0"/>
              </w:rPr>
              <w:t>GLM poisson</w:t>
            </w:r>
          </w:p>
        </w:tc>
        <w:tc>
          <w:tcPr>
            <w:tcW w:w="2921" w:type="dxa"/>
            <w:shd w:val="clear" w:color="auto" w:fill="FFFFFF" w:themeFill="background1"/>
          </w:tcPr>
          <w:p w14:paraId="0791AC1A"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Aseptate-</w:t>
            </w:r>
            <w:proofErr w:type="spellStart"/>
            <w:proofErr w:type="gramStart"/>
            <w:r w:rsidRPr="002A232C">
              <w:rPr>
                <w:rFonts w:cstheme="minorHAnsi"/>
                <w:i/>
                <w:iCs/>
              </w:rPr>
              <w:t>hyp.p</w:t>
            </w:r>
            <w:proofErr w:type="spellEnd"/>
            <w:proofErr w:type="gramEnd"/>
          </w:p>
        </w:tc>
        <w:tc>
          <w:tcPr>
            <w:tcW w:w="481" w:type="dxa"/>
            <w:shd w:val="clear" w:color="auto" w:fill="FFFFFF" w:themeFill="background1"/>
          </w:tcPr>
          <w:p w14:paraId="7A841E35"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4</w:t>
            </w:r>
          </w:p>
        </w:tc>
        <w:tc>
          <w:tcPr>
            <w:tcW w:w="1276" w:type="dxa"/>
            <w:shd w:val="clear" w:color="auto" w:fill="FFFFFF" w:themeFill="background1"/>
          </w:tcPr>
          <w:p w14:paraId="3987E35F"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179.8634</w:t>
            </w:r>
          </w:p>
        </w:tc>
        <w:tc>
          <w:tcPr>
            <w:tcW w:w="1270" w:type="dxa"/>
            <w:shd w:val="clear" w:color="auto" w:fill="FFFFFF" w:themeFill="background1"/>
          </w:tcPr>
          <w:p w14:paraId="2D2A809D"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182.6956</w:t>
            </w:r>
          </w:p>
        </w:tc>
      </w:tr>
      <w:tr w:rsidR="00074D86" w:rsidRPr="00C10961" w14:paraId="5CEA2F23" w14:textId="77777777" w:rsidTr="006F7739">
        <w:tc>
          <w:tcPr>
            <w:cnfStyle w:val="001000000000" w:firstRow="0" w:lastRow="0" w:firstColumn="1" w:lastColumn="0" w:oddVBand="0" w:evenVBand="0" w:oddHBand="0" w:evenHBand="0" w:firstRowFirstColumn="0" w:firstRowLastColumn="0" w:lastRowFirstColumn="0" w:lastRowLastColumn="0"/>
            <w:tcW w:w="3402" w:type="dxa"/>
            <w:shd w:val="clear" w:color="auto" w:fill="F2F2F2" w:themeFill="background1" w:themeFillShade="F2"/>
          </w:tcPr>
          <w:p w14:paraId="33FCA920" w14:textId="77777777" w:rsidR="00074D86" w:rsidRPr="002A232C" w:rsidRDefault="00074D86" w:rsidP="006F7739">
            <w:pPr>
              <w:rPr>
                <w:rFonts w:cstheme="minorHAnsi"/>
                <w:b w:val="0"/>
                <w:bCs w:val="0"/>
              </w:rPr>
            </w:pPr>
            <w:r w:rsidRPr="002A232C">
              <w:rPr>
                <w:rFonts w:cstheme="minorHAnsi"/>
                <w:b w:val="0"/>
                <w:bCs w:val="0"/>
              </w:rPr>
              <w:t>GLM negative binomial</w:t>
            </w:r>
          </w:p>
        </w:tc>
        <w:tc>
          <w:tcPr>
            <w:tcW w:w="2921" w:type="dxa"/>
            <w:shd w:val="clear" w:color="auto" w:fill="F2F2F2" w:themeFill="background1" w:themeFillShade="F2"/>
          </w:tcPr>
          <w:p w14:paraId="7EF10BE2"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Aseptate-</w:t>
            </w:r>
            <w:proofErr w:type="spellStart"/>
            <w:proofErr w:type="gramStart"/>
            <w:r w:rsidRPr="002A232C">
              <w:rPr>
                <w:rFonts w:cstheme="minorHAnsi"/>
                <w:i/>
                <w:iCs/>
              </w:rPr>
              <w:t>hyp.nb</w:t>
            </w:r>
            <w:proofErr w:type="spellEnd"/>
            <w:proofErr w:type="gramEnd"/>
          </w:p>
        </w:tc>
        <w:tc>
          <w:tcPr>
            <w:tcW w:w="481" w:type="dxa"/>
            <w:shd w:val="clear" w:color="auto" w:fill="F2F2F2" w:themeFill="background1" w:themeFillShade="F2"/>
          </w:tcPr>
          <w:p w14:paraId="0061E673"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5</w:t>
            </w:r>
          </w:p>
        </w:tc>
        <w:tc>
          <w:tcPr>
            <w:tcW w:w="1276" w:type="dxa"/>
            <w:shd w:val="clear" w:color="auto" w:fill="F2F2F2" w:themeFill="background1" w:themeFillShade="F2"/>
          </w:tcPr>
          <w:p w14:paraId="46D27B4E"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111.0170</w:t>
            </w:r>
          </w:p>
        </w:tc>
        <w:tc>
          <w:tcPr>
            <w:tcW w:w="1270" w:type="dxa"/>
            <w:shd w:val="clear" w:color="auto" w:fill="F2F2F2" w:themeFill="background1" w:themeFillShade="F2"/>
          </w:tcPr>
          <w:p w14:paraId="13D13BA7"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114.5572</w:t>
            </w:r>
          </w:p>
        </w:tc>
      </w:tr>
      <w:tr w:rsidR="00074D86" w:rsidRPr="00C10961" w14:paraId="52D42937"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1F1F37C5" w14:textId="77777777" w:rsidR="00074D86" w:rsidRPr="00C10961" w:rsidRDefault="00074D86" w:rsidP="006F7739">
            <w:pPr>
              <w:rPr>
                <w:rFonts w:cstheme="minorHAnsi"/>
                <w:b w:val="0"/>
                <w:bCs w:val="0"/>
              </w:rPr>
            </w:pPr>
            <w:r w:rsidRPr="00C10961">
              <w:rPr>
                <w:rFonts w:cstheme="minorHAnsi"/>
                <w:b w:val="0"/>
                <w:bCs w:val="0"/>
              </w:rPr>
              <w:t>GLM zero-inflated neg binomial</w:t>
            </w:r>
          </w:p>
        </w:tc>
        <w:tc>
          <w:tcPr>
            <w:tcW w:w="2921" w:type="dxa"/>
            <w:shd w:val="clear" w:color="auto" w:fill="FFFFFF" w:themeFill="background1"/>
          </w:tcPr>
          <w:p w14:paraId="0BAB432E"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i/>
                <w:iCs/>
              </w:rPr>
              <w:t>Aseptate-</w:t>
            </w:r>
            <w:proofErr w:type="spellStart"/>
            <w:proofErr w:type="gramStart"/>
            <w:r w:rsidRPr="00C10961">
              <w:rPr>
                <w:rFonts w:cstheme="minorHAnsi"/>
                <w:i/>
                <w:iCs/>
              </w:rPr>
              <w:t>hyp.zinbn</w:t>
            </w:r>
            <w:proofErr w:type="spellEnd"/>
            <w:proofErr w:type="gramEnd"/>
          </w:p>
        </w:tc>
        <w:tc>
          <w:tcPr>
            <w:tcW w:w="481" w:type="dxa"/>
            <w:shd w:val="clear" w:color="auto" w:fill="FFFFFF" w:themeFill="background1"/>
          </w:tcPr>
          <w:p w14:paraId="443D018B"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NA</w:t>
            </w:r>
          </w:p>
        </w:tc>
        <w:tc>
          <w:tcPr>
            <w:tcW w:w="1276" w:type="dxa"/>
            <w:shd w:val="clear" w:color="auto" w:fill="FFFFFF" w:themeFill="background1"/>
          </w:tcPr>
          <w:p w14:paraId="7371166C"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NA</w:t>
            </w:r>
          </w:p>
        </w:tc>
        <w:tc>
          <w:tcPr>
            <w:tcW w:w="1270" w:type="dxa"/>
            <w:shd w:val="clear" w:color="auto" w:fill="FFFFFF" w:themeFill="background1"/>
          </w:tcPr>
          <w:p w14:paraId="547620C6"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NA</w:t>
            </w:r>
          </w:p>
        </w:tc>
      </w:tr>
      <w:tr w:rsidR="00074D86" w:rsidRPr="00C10961" w14:paraId="5A4E4F96" w14:textId="77777777" w:rsidTr="006F7739">
        <w:tc>
          <w:tcPr>
            <w:cnfStyle w:val="001000000000" w:firstRow="0" w:lastRow="0" w:firstColumn="1" w:lastColumn="0" w:oddVBand="0" w:evenVBand="0" w:oddHBand="0" w:evenHBand="0" w:firstRowFirstColumn="0" w:firstRowLastColumn="0" w:lastRowFirstColumn="0" w:lastRowLastColumn="0"/>
            <w:tcW w:w="3402" w:type="dxa"/>
            <w:shd w:val="clear" w:color="auto" w:fill="F2F2F2" w:themeFill="background1" w:themeFillShade="F2"/>
          </w:tcPr>
          <w:p w14:paraId="303E024A" w14:textId="77777777" w:rsidR="00074D86" w:rsidRPr="00C10961" w:rsidRDefault="00074D86" w:rsidP="006F7739">
            <w:pPr>
              <w:rPr>
                <w:rFonts w:cstheme="minorHAnsi"/>
                <w:b w:val="0"/>
                <w:bCs w:val="0"/>
              </w:rPr>
            </w:pPr>
            <w:r w:rsidRPr="00C10961">
              <w:rPr>
                <w:rFonts w:cstheme="minorHAnsi"/>
                <w:b w:val="0"/>
                <w:bCs w:val="0"/>
              </w:rPr>
              <w:t>GLMM binomial</w:t>
            </w:r>
          </w:p>
        </w:tc>
        <w:tc>
          <w:tcPr>
            <w:tcW w:w="2921" w:type="dxa"/>
            <w:shd w:val="clear" w:color="auto" w:fill="F2F2F2" w:themeFill="background1" w:themeFillShade="F2"/>
          </w:tcPr>
          <w:p w14:paraId="55EAAC85"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i/>
                <w:iCs/>
              </w:rPr>
              <w:t>Aseptate-</w:t>
            </w:r>
            <w:proofErr w:type="spellStart"/>
            <w:proofErr w:type="gramStart"/>
            <w:r w:rsidRPr="00C10961">
              <w:rPr>
                <w:rFonts w:cstheme="minorHAnsi"/>
                <w:i/>
                <w:iCs/>
              </w:rPr>
              <w:t>hyp.mixbn</w:t>
            </w:r>
            <w:proofErr w:type="spellEnd"/>
            <w:proofErr w:type="gramEnd"/>
          </w:p>
        </w:tc>
        <w:tc>
          <w:tcPr>
            <w:tcW w:w="481" w:type="dxa"/>
            <w:shd w:val="clear" w:color="auto" w:fill="F2F2F2" w:themeFill="background1" w:themeFillShade="F2"/>
          </w:tcPr>
          <w:p w14:paraId="26E949C7"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6</w:t>
            </w:r>
          </w:p>
        </w:tc>
        <w:tc>
          <w:tcPr>
            <w:tcW w:w="1276" w:type="dxa"/>
            <w:shd w:val="clear" w:color="auto" w:fill="F2F2F2" w:themeFill="background1" w:themeFillShade="F2"/>
          </w:tcPr>
          <w:p w14:paraId="5EC01A81"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139.8466</w:t>
            </w:r>
          </w:p>
        </w:tc>
        <w:tc>
          <w:tcPr>
            <w:tcW w:w="1270" w:type="dxa"/>
            <w:shd w:val="clear" w:color="auto" w:fill="F2F2F2" w:themeFill="background1" w:themeFillShade="F2"/>
          </w:tcPr>
          <w:p w14:paraId="0AC59E15"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144.0949</w:t>
            </w:r>
          </w:p>
        </w:tc>
      </w:tr>
      <w:tr w:rsidR="00074D86" w:rsidRPr="00C10961" w14:paraId="239943DE"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tcPr>
          <w:p w14:paraId="09502408" w14:textId="77777777" w:rsidR="00074D86" w:rsidRPr="00C10961" w:rsidRDefault="00074D86" w:rsidP="006F7739">
            <w:pPr>
              <w:rPr>
                <w:rFonts w:cstheme="minorHAnsi"/>
                <w:b w:val="0"/>
                <w:bCs w:val="0"/>
              </w:rPr>
            </w:pPr>
            <w:r w:rsidRPr="00C10961">
              <w:rPr>
                <w:rFonts w:cstheme="minorHAnsi"/>
                <w:b w:val="0"/>
                <w:bCs w:val="0"/>
              </w:rPr>
              <w:t>GLMM poisson</w:t>
            </w:r>
          </w:p>
        </w:tc>
        <w:tc>
          <w:tcPr>
            <w:tcW w:w="2921" w:type="dxa"/>
            <w:shd w:val="clear" w:color="auto" w:fill="FFFFFF" w:themeFill="background1"/>
          </w:tcPr>
          <w:p w14:paraId="62830804"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i/>
                <w:iCs/>
              </w:rPr>
              <w:t>Aseptate-</w:t>
            </w:r>
            <w:proofErr w:type="spellStart"/>
            <w:proofErr w:type="gramStart"/>
            <w:r w:rsidRPr="00C10961">
              <w:rPr>
                <w:rFonts w:cstheme="minorHAnsi"/>
                <w:i/>
                <w:iCs/>
              </w:rPr>
              <w:t>hyp.mixpois</w:t>
            </w:r>
            <w:proofErr w:type="spellEnd"/>
            <w:proofErr w:type="gramEnd"/>
          </w:p>
        </w:tc>
        <w:tc>
          <w:tcPr>
            <w:tcW w:w="481" w:type="dxa"/>
            <w:shd w:val="clear" w:color="auto" w:fill="FFFFFF" w:themeFill="background1"/>
          </w:tcPr>
          <w:p w14:paraId="57D77BBC"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6</w:t>
            </w:r>
          </w:p>
        </w:tc>
        <w:tc>
          <w:tcPr>
            <w:tcW w:w="1276" w:type="dxa"/>
            <w:shd w:val="clear" w:color="auto" w:fill="FFFFFF" w:themeFill="background1"/>
          </w:tcPr>
          <w:p w14:paraId="00B2C5ED"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146.1968</w:t>
            </w:r>
          </w:p>
        </w:tc>
        <w:tc>
          <w:tcPr>
            <w:tcW w:w="1270" w:type="dxa"/>
            <w:shd w:val="clear" w:color="auto" w:fill="FFFFFF" w:themeFill="background1"/>
          </w:tcPr>
          <w:p w14:paraId="655FB46A"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150.4451</w:t>
            </w:r>
          </w:p>
        </w:tc>
      </w:tr>
      <w:tr w:rsidR="00074D86" w:rsidRPr="00C10961" w14:paraId="73D65DD6" w14:textId="77777777" w:rsidTr="006F7739">
        <w:tc>
          <w:tcPr>
            <w:cnfStyle w:val="001000000000" w:firstRow="0" w:lastRow="0" w:firstColumn="1" w:lastColumn="0" w:oddVBand="0" w:evenVBand="0" w:oddHBand="0" w:evenHBand="0" w:firstRowFirstColumn="0" w:firstRowLastColumn="0" w:lastRowFirstColumn="0" w:lastRowLastColumn="0"/>
            <w:tcW w:w="3402" w:type="dxa"/>
            <w:shd w:val="clear" w:color="auto" w:fill="F2F2F2" w:themeFill="background1" w:themeFillShade="F2"/>
          </w:tcPr>
          <w:p w14:paraId="49CD562B" w14:textId="77777777" w:rsidR="00074D86" w:rsidRPr="00C10961" w:rsidRDefault="00074D86" w:rsidP="006F7739">
            <w:pPr>
              <w:rPr>
                <w:rFonts w:cstheme="minorHAnsi"/>
                <w:b w:val="0"/>
                <w:bCs w:val="0"/>
              </w:rPr>
            </w:pPr>
            <w:r w:rsidRPr="00C10961">
              <w:rPr>
                <w:rFonts w:cstheme="minorHAnsi"/>
                <w:b w:val="0"/>
                <w:bCs w:val="0"/>
              </w:rPr>
              <w:t>GLMM negative binomial</w:t>
            </w:r>
          </w:p>
        </w:tc>
        <w:tc>
          <w:tcPr>
            <w:tcW w:w="2921" w:type="dxa"/>
            <w:shd w:val="clear" w:color="auto" w:fill="F2F2F2" w:themeFill="background1" w:themeFillShade="F2"/>
          </w:tcPr>
          <w:p w14:paraId="656F8423"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i/>
                <w:iCs/>
              </w:rPr>
            </w:pPr>
            <w:r w:rsidRPr="00C10961">
              <w:rPr>
                <w:rFonts w:cstheme="minorHAnsi"/>
                <w:i/>
                <w:iCs/>
              </w:rPr>
              <w:t>Aseptate-</w:t>
            </w:r>
            <w:proofErr w:type="spellStart"/>
            <w:proofErr w:type="gramStart"/>
            <w:r w:rsidRPr="00C10961">
              <w:rPr>
                <w:rFonts w:cstheme="minorHAnsi"/>
                <w:i/>
                <w:iCs/>
              </w:rPr>
              <w:t>hyp.mixnegbn</w:t>
            </w:r>
            <w:proofErr w:type="spellEnd"/>
            <w:proofErr w:type="gramEnd"/>
          </w:p>
        </w:tc>
        <w:tc>
          <w:tcPr>
            <w:tcW w:w="481" w:type="dxa"/>
            <w:shd w:val="clear" w:color="auto" w:fill="F2F2F2" w:themeFill="background1" w:themeFillShade="F2"/>
          </w:tcPr>
          <w:p w14:paraId="022D2EBA"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7</w:t>
            </w:r>
          </w:p>
        </w:tc>
        <w:tc>
          <w:tcPr>
            <w:tcW w:w="1276" w:type="dxa"/>
            <w:shd w:val="clear" w:color="auto" w:fill="F2F2F2" w:themeFill="background1" w:themeFillShade="F2"/>
          </w:tcPr>
          <w:p w14:paraId="1A663A4A"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115.0170</w:t>
            </w:r>
          </w:p>
        </w:tc>
        <w:tc>
          <w:tcPr>
            <w:tcW w:w="1270" w:type="dxa"/>
            <w:shd w:val="clear" w:color="auto" w:fill="F2F2F2" w:themeFill="background1" w:themeFillShade="F2"/>
          </w:tcPr>
          <w:p w14:paraId="5ED6DC82"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119.9733</w:t>
            </w:r>
          </w:p>
        </w:tc>
      </w:tr>
    </w:tbl>
    <w:p w14:paraId="01DAC931" w14:textId="77777777" w:rsidR="00074D86" w:rsidRPr="00C10961" w:rsidRDefault="00074D86" w:rsidP="00074D86">
      <w:pPr>
        <w:rPr>
          <w:rStyle w:val="gpwvoe5ci5b"/>
          <w:rFonts w:eastAsiaTheme="majorEastAsia" w:cstheme="minorHAnsi"/>
          <w:color w:val="0000FF"/>
          <w:sz w:val="20"/>
          <w:szCs w:val="20"/>
          <w:lang w:eastAsia="en-CA"/>
        </w:rPr>
      </w:pPr>
    </w:p>
    <w:tbl>
      <w:tblPr>
        <w:tblStyle w:val="PlainTable4"/>
        <w:tblW w:w="0" w:type="auto"/>
        <w:tblLook w:val="04A0" w:firstRow="1" w:lastRow="0" w:firstColumn="1" w:lastColumn="0" w:noHBand="0" w:noVBand="1"/>
      </w:tblPr>
      <w:tblGrid>
        <w:gridCol w:w="3402"/>
        <w:gridCol w:w="2977"/>
        <w:gridCol w:w="419"/>
        <w:gridCol w:w="1282"/>
        <w:gridCol w:w="1270"/>
      </w:tblGrid>
      <w:tr w:rsidR="00074D86" w:rsidRPr="00C10961" w14:paraId="461F5385"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tcPr>
          <w:p w14:paraId="4165063D" w14:textId="77777777" w:rsidR="00074D86" w:rsidRPr="00C10961" w:rsidRDefault="00074D86" w:rsidP="006F7739">
            <w:pPr>
              <w:rPr>
                <w:rFonts w:cstheme="minorHAnsi"/>
              </w:rPr>
            </w:pPr>
            <w:r w:rsidRPr="00C10961">
              <w:rPr>
                <w:rFonts w:cstheme="minorHAnsi"/>
              </w:rPr>
              <w:t>Hyaline Hyphae</w:t>
            </w:r>
          </w:p>
        </w:tc>
        <w:tc>
          <w:tcPr>
            <w:tcW w:w="2977" w:type="dxa"/>
            <w:tcBorders>
              <w:bottom w:val="single" w:sz="4" w:space="0" w:color="auto"/>
            </w:tcBorders>
          </w:tcPr>
          <w:p w14:paraId="5BAD16CC"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i/>
                <w:iCs/>
              </w:rPr>
            </w:pPr>
          </w:p>
        </w:tc>
        <w:tc>
          <w:tcPr>
            <w:tcW w:w="419" w:type="dxa"/>
            <w:tcBorders>
              <w:bottom w:val="single" w:sz="4" w:space="0" w:color="auto"/>
            </w:tcBorders>
          </w:tcPr>
          <w:p w14:paraId="1A506947"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82" w:type="dxa"/>
            <w:tcBorders>
              <w:bottom w:val="single" w:sz="4" w:space="0" w:color="auto"/>
            </w:tcBorders>
          </w:tcPr>
          <w:p w14:paraId="19E3821E"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70" w:type="dxa"/>
            <w:tcBorders>
              <w:bottom w:val="single" w:sz="4" w:space="0" w:color="auto"/>
            </w:tcBorders>
          </w:tcPr>
          <w:p w14:paraId="48036AA7"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r>
      <w:tr w:rsidR="00074D86" w:rsidRPr="00C10961" w14:paraId="224407EC"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tcPr>
          <w:p w14:paraId="3AD400C4" w14:textId="77777777" w:rsidR="00074D86" w:rsidRPr="00C10961" w:rsidRDefault="00074D86" w:rsidP="006F7739">
            <w:pPr>
              <w:rPr>
                <w:rFonts w:cstheme="minorHAnsi"/>
                <w:b w:val="0"/>
                <w:bCs w:val="0"/>
              </w:rPr>
            </w:pPr>
            <w:r w:rsidRPr="00C10961">
              <w:rPr>
                <w:rFonts w:cstheme="minorHAnsi"/>
                <w:b w:val="0"/>
                <w:bCs w:val="0"/>
              </w:rPr>
              <w:t>GLM binomial</w:t>
            </w:r>
          </w:p>
        </w:tc>
        <w:tc>
          <w:tcPr>
            <w:tcW w:w="2977" w:type="dxa"/>
            <w:tcBorders>
              <w:top w:val="single" w:sz="4" w:space="0" w:color="auto"/>
            </w:tcBorders>
          </w:tcPr>
          <w:p w14:paraId="722E24CF"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i/>
                <w:iCs/>
              </w:rPr>
              <w:t>Hyaline-</w:t>
            </w:r>
            <w:proofErr w:type="spellStart"/>
            <w:r w:rsidRPr="00C10961">
              <w:rPr>
                <w:rFonts w:cstheme="minorHAnsi"/>
                <w:i/>
                <w:iCs/>
              </w:rPr>
              <w:t>hyp</w:t>
            </w:r>
            <w:proofErr w:type="spellEnd"/>
          </w:p>
        </w:tc>
        <w:tc>
          <w:tcPr>
            <w:tcW w:w="419" w:type="dxa"/>
            <w:tcBorders>
              <w:top w:val="single" w:sz="4" w:space="0" w:color="auto"/>
            </w:tcBorders>
          </w:tcPr>
          <w:p w14:paraId="6F470F95"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4</w:t>
            </w:r>
          </w:p>
        </w:tc>
        <w:tc>
          <w:tcPr>
            <w:tcW w:w="1282" w:type="dxa"/>
            <w:tcBorders>
              <w:top w:val="single" w:sz="4" w:space="0" w:color="auto"/>
            </w:tcBorders>
          </w:tcPr>
          <w:p w14:paraId="142DC709"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100.11853</w:t>
            </w:r>
          </w:p>
        </w:tc>
        <w:tc>
          <w:tcPr>
            <w:tcW w:w="1270" w:type="dxa"/>
            <w:tcBorders>
              <w:top w:val="single" w:sz="4" w:space="0" w:color="auto"/>
            </w:tcBorders>
          </w:tcPr>
          <w:p w14:paraId="3B395A25"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102.95073</w:t>
            </w:r>
          </w:p>
        </w:tc>
      </w:tr>
      <w:tr w:rsidR="00074D86" w:rsidRPr="00C10961" w14:paraId="2E745881"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26F0B157" w14:textId="77777777" w:rsidR="00074D86" w:rsidRPr="00C10961" w:rsidRDefault="00074D86" w:rsidP="006F7739">
            <w:pPr>
              <w:rPr>
                <w:rFonts w:cstheme="minorHAnsi"/>
                <w:b w:val="0"/>
                <w:bCs w:val="0"/>
              </w:rPr>
            </w:pPr>
            <w:r w:rsidRPr="00C10961">
              <w:rPr>
                <w:rFonts w:cstheme="minorHAnsi"/>
                <w:b w:val="0"/>
                <w:bCs w:val="0"/>
              </w:rPr>
              <w:t>GLM poisson</w:t>
            </w:r>
          </w:p>
        </w:tc>
        <w:tc>
          <w:tcPr>
            <w:tcW w:w="2977" w:type="dxa"/>
          </w:tcPr>
          <w:p w14:paraId="7AD030D1"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i/>
                <w:iCs/>
              </w:rPr>
              <w:t>Hyaline-</w:t>
            </w:r>
            <w:proofErr w:type="spellStart"/>
            <w:proofErr w:type="gramStart"/>
            <w:r w:rsidRPr="00C10961">
              <w:rPr>
                <w:rFonts w:cstheme="minorHAnsi"/>
                <w:i/>
                <w:iCs/>
              </w:rPr>
              <w:t>hyp.p</w:t>
            </w:r>
            <w:proofErr w:type="spellEnd"/>
            <w:proofErr w:type="gramEnd"/>
          </w:p>
        </w:tc>
        <w:tc>
          <w:tcPr>
            <w:tcW w:w="419" w:type="dxa"/>
          </w:tcPr>
          <w:p w14:paraId="1FEDB671"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4</w:t>
            </w:r>
          </w:p>
        </w:tc>
        <w:tc>
          <w:tcPr>
            <w:tcW w:w="1282" w:type="dxa"/>
          </w:tcPr>
          <w:p w14:paraId="7D7CD1E8"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102.59800</w:t>
            </w:r>
          </w:p>
        </w:tc>
        <w:tc>
          <w:tcPr>
            <w:tcW w:w="1270" w:type="dxa"/>
          </w:tcPr>
          <w:p w14:paraId="388DAEB6"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105.43020</w:t>
            </w:r>
          </w:p>
        </w:tc>
      </w:tr>
      <w:tr w:rsidR="00074D86" w:rsidRPr="00C10961" w14:paraId="7811026B"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0742547" w14:textId="77777777" w:rsidR="00074D86" w:rsidRPr="00C10961" w:rsidRDefault="00074D86" w:rsidP="006F7739">
            <w:pPr>
              <w:rPr>
                <w:rFonts w:cstheme="minorHAnsi"/>
                <w:b w:val="0"/>
                <w:bCs w:val="0"/>
              </w:rPr>
            </w:pPr>
            <w:r w:rsidRPr="00C10961">
              <w:rPr>
                <w:rFonts w:cstheme="minorHAnsi"/>
                <w:b w:val="0"/>
                <w:bCs w:val="0"/>
              </w:rPr>
              <w:t>GLM negative binomial</w:t>
            </w:r>
          </w:p>
        </w:tc>
        <w:tc>
          <w:tcPr>
            <w:tcW w:w="2977" w:type="dxa"/>
          </w:tcPr>
          <w:p w14:paraId="42C6FB85"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i/>
                <w:iCs/>
              </w:rPr>
              <w:t>Hyaline-</w:t>
            </w:r>
            <w:proofErr w:type="spellStart"/>
            <w:proofErr w:type="gramStart"/>
            <w:r w:rsidRPr="00C10961">
              <w:rPr>
                <w:rFonts w:cstheme="minorHAnsi"/>
                <w:i/>
                <w:iCs/>
              </w:rPr>
              <w:t>hyp.nb</w:t>
            </w:r>
            <w:proofErr w:type="spellEnd"/>
            <w:proofErr w:type="gramEnd"/>
          </w:p>
        </w:tc>
        <w:tc>
          <w:tcPr>
            <w:tcW w:w="419" w:type="dxa"/>
          </w:tcPr>
          <w:p w14:paraId="66ABF847"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5</w:t>
            </w:r>
          </w:p>
        </w:tc>
        <w:tc>
          <w:tcPr>
            <w:tcW w:w="1282" w:type="dxa"/>
          </w:tcPr>
          <w:p w14:paraId="6E60A943"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104.59527</w:t>
            </w:r>
          </w:p>
        </w:tc>
        <w:tc>
          <w:tcPr>
            <w:tcW w:w="1270" w:type="dxa"/>
          </w:tcPr>
          <w:p w14:paraId="0D4A57A5"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108.13552</w:t>
            </w:r>
          </w:p>
        </w:tc>
      </w:tr>
      <w:tr w:rsidR="00074D86" w:rsidRPr="002A232C" w14:paraId="696EBE56"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3F96CCE4" w14:textId="77777777" w:rsidR="00074D86" w:rsidRPr="002A232C" w:rsidRDefault="00074D86" w:rsidP="006F7739">
            <w:pPr>
              <w:rPr>
                <w:rFonts w:cstheme="minorHAnsi"/>
                <w:b w:val="0"/>
                <w:bCs w:val="0"/>
              </w:rPr>
            </w:pPr>
            <w:r w:rsidRPr="002A232C">
              <w:rPr>
                <w:rFonts w:cstheme="minorHAnsi"/>
                <w:b w:val="0"/>
                <w:bCs w:val="0"/>
              </w:rPr>
              <w:t>GLM zero-inflated neg binomial</w:t>
            </w:r>
          </w:p>
        </w:tc>
        <w:tc>
          <w:tcPr>
            <w:tcW w:w="2977" w:type="dxa"/>
          </w:tcPr>
          <w:p w14:paraId="173F10A3"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Hyaline-</w:t>
            </w:r>
            <w:proofErr w:type="spellStart"/>
            <w:proofErr w:type="gramStart"/>
            <w:r w:rsidRPr="002A232C">
              <w:rPr>
                <w:rFonts w:cstheme="minorHAnsi"/>
                <w:i/>
                <w:iCs/>
              </w:rPr>
              <w:t>hyp.zinbn</w:t>
            </w:r>
            <w:proofErr w:type="spellEnd"/>
            <w:proofErr w:type="gramEnd"/>
          </w:p>
        </w:tc>
        <w:tc>
          <w:tcPr>
            <w:tcW w:w="419" w:type="dxa"/>
          </w:tcPr>
          <w:p w14:paraId="696DED77"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6</w:t>
            </w:r>
          </w:p>
        </w:tc>
        <w:tc>
          <w:tcPr>
            <w:tcW w:w="1282" w:type="dxa"/>
          </w:tcPr>
          <w:p w14:paraId="393BED89"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38.41049</w:t>
            </w:r>
          </w:p>
        </w:tc>
        <w:tc>
          <w:tcPr>
            <w:tcW w:w="1270" w:type="dxa"/>
          </w:tcPr>
          <w:p w14:paraId="4B146B8C"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42.65879</w:t>
            </w:r>
          </w:p>
        </w:tc>
      </w:tr>
      <w:tr w:rsidR="00074D86" w:rsidRPr="002A232C" w14:paraId="2F259AAA"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888D955" w14:textId="77777777" w:rsidR="00074D86" w:rsidRPr="002A232C" w:rsidRDefault="00074D86" w:rsidP="006F7739">
            <w:pPr>
              <w:rPr>
                <w:rFonts w:cstheme="minorHAnsi"/>
                <w:b w:val="0"/>
                <w:bCs w:val="0"/>
              </w:rPr>
            </w:pPr>
            <w:r w:rsidRPr="002A232C">
              <w:rPr>
                <w:rFonts w:cstheme="minorHAnsi"/>
                <w:b w:val="0"/>
                <w:bCs w:val="0"/>
              </w:rPr>
              <w:t>GLMM binomial</w:t>
            </w:r>
          </w:p>
        </w:tc>
        <w:tc>
          <w:tcPr>
            <w:tcW w:w="2977" w:type="dxa"/>
          </w:tcPr>
          <w:p w14:paraId="150687E5"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i/>
                <w:iCs/>
              </w:rPr>
              <w:t>Hyaline-</w:t>
            </w:r>
            <w:proofErr w:type="spellStart"/>
            <w:proofErr w:type="gramStart"/>
            <w:r w:rsidRPr="002A232C">
              <w:rPr>
                <w:rFonts w:cstheme="minorHAnsi"/>
                <w:i/>
                <w:iCs/>
              </w:rPr>
              <w:t>hyp.mixbn</w:t>
            </w:r>
            <w:proofErr w:type="spellEnd"/>
            <w:proofErr w:type="gramEnd"/>
          </w:p>
        </w:tc>
        <w:tc>
          <w:tcPr>
            <w:tcW w:w="419" w:type="dxa"/>
          </w:tcPr>
          <w:p w14:paraId="369812E4"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6</w:t>
            </w:r>
          </w:p>
        </w:tc>
        <w:tc>
          <w:tcPr>
            <w:tcW w:w="1282" w:type="dxa"/>
          </w:tcPr>
          <w:p w14:paraId="03197F3C"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74.92745</w:t>
            </w:r>
          </w:p>
        </w:tc>
        <w:tc>
          <w:tcPr>
            <w:tcW w:w="1270" w:type="dxa"/>
          </w:tcPr>
          <w:p w14:paraId="0432E270"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79.17575</w:t>
            </w:r>
          </w:p>
        </w:tc>
      </w:tr>
      <w:tr w:rsidR="00074D86" w:rsidRPr="00C10961" w14:paraId="120D8B55"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50AB2A2B" w14:textId="77777777" w:rsidR="00074D86" w:rsidRPr="00C10961" w:rsidRDefault="00074D86" w:rsidP="006F7739">
            <w:pPr>
              <w:rPr>
                <w:rFonts w:cstheme="minorHAnsi"/>
                <w:b w:val="0"/>
                <w:bCs w:val="0"/>
              </w:rPr>
            </w:pPr>
            <w:r w:rsidRPr="00C10961">
              <w:rPr>
                <w:rFonts w:cstheme="minorHAnsi"/>
                <w:b w:val="0"/>
                <w:bCs w:val="0"/>
              </w:rPr>
              <w:t>GLMM poisson</w:t>
            </w:r>
          </w:p>
        </w:tc>
        <w:tc>
          <w:tcPr>
            <w:tcW w:w="2977" w:type="dxa"/>
          </w:tcPr>
          <w:p w14:paraId="517D9195"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i/>
                <w:iCs/>
              </w:rPr>
              <w:t>Hyaline-</w:t>
            </w:r>
            <w:proofErr w:type="spellStart"/>
            <w:proofErr w:type="gramStart"/>
            <w:r w:rsidRPr="00C10961">
              <w:rPr>
                <w:rFonts w:cstheme="minorHAnsi"/>
                <w:i/>
                <w:iCs/>
              </w:rPr>
              <w:t>hyp.mixpois</w:t>
            </w:r>
            <w:proofErr w:type="spellEnd"/>
            <w:proofErr w:type="gramEnd"/>
          </w:p>
        </w:tc>
        <w:tc>
          <w:tcPr>
            <w:tcW w:w="419" w:type="dxa"/>
          </w:tcPr>
          <w:p w14:paraId="5946D26D"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6</w:t>
            </w:r>
          </w:p>
        </w:tc>
        <w:tc>
          <w:tcPr>
            <w:tcW w:w="1282" w:type="dxa"/>
          </w:tcPr>
          <w:p w14:paraId="0D037C83"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76.56476</w:t>
            </w:r>
          </w:p>
        </w:tc>
        <w:tc>
          <w:tcPr>
            <w:tcW w:w="1270" w:type="dxa"/>
          </w:tcPr>
          <w:p w14:paraId="59CC6A0E"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80.81306</w:t>
            </w:r>
          </w:p>
        </w:tc>
      </w:tr>
      <w:tr w:rsidR="00074D86" w:rsidRPr="00C10961" w14:paraId="3A817193"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CA6F31A" w14:textId="77777777" w:rsidR="00074D86" w:rsidRPr="00C10961" w:rsidRDefault="00074D86" w:rsidP="006F7739">
            <w:pPr>
              <w:rPr>
                <w:rFonts w:cstheme="minorHAnsi"/>
                <w:b w:val="0"/>
                <w:bCs w:val="0"/>
              </w:rPr>
            </w:pPr>
            <w:r w:rsidRPr="00C10961">
              <w:rPr>
                <w:rFonts w:cstheme="minorHAnsi"/>
                <w:b w:val="0"/>
                <w:bCs w:val="0"/>
              </w:rPr>
              <w:t>GLMM negative binomial</w:t>
            </w:r>
          </w:p>
        </w:tc>
        <w:tc>
          <w:tcPr>
            <w:tcW w:w="2977" w:type="dxa"/>
          </w:tcPr>
          <w:p w14:paraId="1BC90144"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i/>
                <w:iCs/>
              </w:rPr>
            </w:pPr>
            <w:r w:rsidRPr="00C10961">
              <w:rPr>
                <w:rFonts w:cstheme="minorHAnsi"/>
                <w:i/>
                <w:iCs/>
              </w:rPr>
              <w:t>Hyaline-</w:t>
            </w:r>
            <w:proofErr w:type="spellStart"/>
            <w:proofErr w:type="gramStart"/>
            <w:r w:rsidRPr="00C10961">
              <w:rPr>
                <w:rFonts w:cstheme="minorHAnsi"/>
                <w:i/>
                <w:iCs/>
              </w:rPr>
              <w:t>hyp.mixnegbn</w:t>
            </w:r>
            <w:proofErr w:type="spellEnd"/>
            <w:proofErr w:type="gramEnd"/>
          </w:p>
        </w:tc>
        <w:tc>
          <w:tcPr>
            <w:tcW w:w="419" w:type="dxa"/>
          </w:tcPr>
          <w:p w14:paraId="094258DC"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7</w:t>
            </w:r>
          </w:p>
        </w:tc>
        <w:tc>
          <w:tcPr>
            <w:tcW w:w="1282" w:type="dxa"/>
          </w:tcPr>
          <w:p w14:paraId="5157AA84"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44.91761</w:t>
            </w:r>
          </w:p>
        </w:tc>
        <w:tc>
          <w:tcPr>
            <w:tcW w:w="1270" w:type="dxa"/>
          </w:tcPr>
          <w:p w14:paraId="2B356571"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49.87396</w:t>
            </w:r>
          </w:p>
        </w:tc>
      </w:tr>
    </w:tbl>
    <w:p w14:paraId="12EEDFDC" w14:textId="77777777" w:rsidR="00074D86" w:rsidRPr="00C10961" w:rsidRDefault="00074D86" w:rsidP="00074D86">
      <w:pPr>
        <w:rPr>
          <w:rFonts w:cstheme="minorHAnsi"/>
        </w:rPr>
      </w:pPr>
    </w:p>
    <w:tbl>
      <w:tblPr>
        <w:tblStyle w:val="PlainTable4"/>
        <w:tblW w:w="0" w:type="auto"/>
        <w:tblLook w:val="04A0" w:firstRow="1" w:lastRow="0" w:firstColumn="1" w:lastColumn="0" w:noHBand="0" w:noVBand="1"/>
      </w:tblPr>
      <w:tblGrid>
        <w:gridCol w:w="3272"/>
        <w:gridCol w:w="3107"/>
        <w:gridCol w:w="425"/>
        <w:gridCol w:w="1306"/>
        <w:gridCol w:w="1250"/>
      </w:tblGrid>
      <w:tr w:rsidR="00074D86" w:rsidRPr="00C10961" w14:paraId="08ACDEED"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bottom w:val="single" w:sz="4" w:space="0" w:color="auto"/>
            </w:tcBorders>
          </w:tcPr>
          <w:p w14:paraId="710EAB06" w14:textId="77777777" w:rsidR="00074D86" w:rsidRPr="00C10961" w:rsidRDefault="00074D86" w:rsidP="006F7739">
            <w:pPr>
              <w:rPr>
                <w:rFonts w:cstheme="minorHAnsi"/>
              </w:rPr>
            </w:pPr>
            <w:r w:rsidRPr="00C10961">
              <w:rPr>
                <w:rFonts w:cstheme="minorHAnsi"/>
              </w:rPr>
              <w:t>Dematiaceous Hyphae</w:t>
            </w:r>
          </w:p>
        </w:tc>
        <w:tc>
          <w:tcPr>
            <w:tcW w:w="3107" w:type="dxa"/>
            <w:tcBorders>
              <w:bottom w:val="single" w:sz="4" w:space="0" w:color="auto"/>
            </w:tcBorders>
          </w:tcPr>
          <w:p w14:paraId="5AC3F68B"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i/>
                <w:iCs/>
              </w:rPr>
            </w:pPr>
          </w:p>
        </w:tc>
        <w:tc>
          <w:tcPr>
            <w:tcW w:w="425" w:type="dxa"/>
            <w:tcBorders>
              <w:bottom w:val="single" w:sz="4" w:space="0" w:color="auto"/>
            </w:tcBorders>
          </w:tcPr>
          <w:p w14:paraId="2AD62BF5"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306" w:type="dxa"/>
            <w:tcBorders>
              <w:bottom w:val="single" w:sz="4" w:space="0" w:color="auto"/>
            </w:tcBorders>
          </w:tcPr>
          <w:p w14:paraId="75611A56"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50" w:type="dxa"/>
            <w:tcBorders>
              <w:bottom w:val="single" w:sz="4" w:space="0" w:color="auto"/>
            </w:tcBorders>
          </w:tcPr>
          <w:p w14:paraId="293C4842"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r>
      <w:tr w:rsidR="00074D86" w:rsidRPr="00C10961" w14:paraId="38DB8BA6"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auto"/>
            </w:tcBorders>
          </w:tcPr>
          <w:p w14:paraId="6AF0E07E" w14:textId="77777777" w:rsidR="00074D86" w:rsidRPr="00C10961" w:rsidRDefault="00074D86" w:rsidP="006F7739">
            <w:pPr>
              <w:rPr>
                <w:rFonts w:cstheme="minorHAnsi"/>
                <w:b w:val="0"/>
                <w:bCs w:val="0"/>
              </w:rPr>
            </w:pPr>
            <w:r w:rsidRPr="00C10961">
              <w:rPr>
                <w:rFonts w:cstheme="minorHAnsi"/>
                <w:b w:val="0"/>
                <w:bCs w:val="0"/>
              </w:rPr>
              <w:t>GLM binomial</w:t>
            </w:r>
          </w:p>
        </w:tc>
        <w:tc>
          <w:tcPr>
            <w:tcW w:w="3107" w:type="dxa"/>
            <w:tcBorders>
              <w:top w:val="single" w:sz="4" w:space="0" w:color="auto"/>
            </w:tcBorders>
          </w:tcPr>
          <w:p w14:paraId="35E13D08"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i/>
                <w:iCs/>
              </w:rPr>
              <w:t>Dematiaceous-</w:t>
            </w:r>
            <w:proofErr w:type="spellStart"/>
            <w:r w:rsidRPr="00C10961">
              <w:rPr>
                <w:rFonts w:cstheme="minorHAnsi"/>
                <w:i/>
                <w:iCs/>
              </w:rPr>
              <w:t>hyp</w:t>
            </w:r>
            <w:proofErr w:type="spellEnd"/>
          </w:p>
        </w:tc>
        <w:tc>
          <w:tcPr>
            <w:tcW w:w="425" w:type="dxa"/>
            <w:tcBorders>
              <w:top w:val="single" w:sz="4" w:space="0" w:color="auto"/>
            </w:tcBorders>
          </w:tcPr>
          <w:p w14:paraId="1CEF2E1B"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4</w:t>
            </w:r>
          </w:p>
        </w:tc>
        <w:tc>
          <w:tcPr>
            <w:tcW w:w="1306" w:type="dxa"/>
            <w:tcBorders>
              <w:top w:val="single" w:sz="4" w:space="0" w:color="auto"/>
            </w:tcBorders>
          </w:tcPr>
          <w:p w14:paraId="1EC87F41"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130.43604</w:t>
            </w:r>
          </w:p>
        </w:tc>
        <w:tc>
          <w:tcPr>
            <w:tcW w:w="1250" w:type="dxa"/>
            <w:tcBorders>
              <w:top w:val="single" w:sz="4" w:space="0" w:color="auto"/>
            </w:tcBorders>
          </w:tcPr>
          <w:p w14:paraId="0CC691FF"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133.26825</w:t>
            </w:r>
          </w:p>
        </w:tc>
      </w:tr>
      <w:tr w:rsidR="00074D86" w:rsidRPr="00C10961" w14:paraId="34DE699E" w14:textId="77777777" w:rsidTr="006F7739">
        <w:tc>
          <w:tcPr>
            <w:cnfStyle w:val="001000000000" w:firstRow="0" w:lastRow="0" w:firstColumn="1" w:lastColumn="0" w:oddVBand="0" w:evenVBand="0" w:oddHBand="0" w:evenHBand="0" w:firstRowFirstColumn="0" w:firstRowLastColumn="0" w:lastRowFirstColumn="0" w:lastRowLastColumn="0"/>
            <w:tcW w:w="3272" w:type="dxa"/>
          </w:tcPr>
          <w:p w14:paraId="598938FE" w14:textId="77777777" w:rsidR="00074D86" w:rsidRPr="00C10961" w:rsidRDefault="00074D86" w:rsidP="006F7739">
            <w:pPr>
              <w:rPr>
                <w:rFonts w:cstheme="minorHAnsi"/>
                <w:b w:val="0"/>
                <w:bCs w:val="0"/>
              </w:rPr>
            </w:pPr>
            <w:r w:rsidRPr="00C10961">
              <w:rPr>
                <w:rFonts w:cstheme="minorHAnsi"/>
                <w:b w:val="0"/>
                <w:bCs w:val="0"/>
              </w:rPr>
              <w:t>GLM poisson</w:t>
            </w:r>
          </w:p>
        </w:tc>
        <w:tc>
          <w:tcPr>
            <w:tcW w:w="3107" w:type="dxa"/>
          </w:tcPr>
          <w:p w14:paraId="005C5260"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i/>
                <w:iCs/>
              </w:rPr>
              <w:t>Dematiaceous-</w:t>
            </w:r>
            <w:proofErr w:type="spellStart"/>
            <w:proofErr w:type="gramStart"/>
            <w:r w:rsidRPr="00C10961">
              <w:rPr>
                <w:rFonts w:cstheme="minorHAnsi"/>
                <w:i/>
                <w:iCs/>
              </w:rPr>
              <w:t>hyp.p</w:t>
            </w:r>
            <w:proofErr w:type="spellEnd"/>
            <w:proofErr w:type="gramEnd"/>
          </w:p>
        </w:tc>
        <w:tc>
          <w:tcPr>
            <w:tcW w:w="425" w:type="dxa"/>
          </w:tcPr>
          <w:p w14:paraId="70D0E824"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4</w:t>
            </w:r>
          </w:p>
        </w:tc>
        <w:tc>
          <w:tcPr>
            <w:tcW w:w="1306" w:type="dxa"/>
          </w:tcPr>
          <w:p w14:paraId="1966A0EC"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133.20541</w:t>
            </w:r>
          </w:p>
        </w:tc>
        <w:tc>
          <w:tcPr>
            <w:tcW w:w="1250" w:type="dxa"/>
          </w:tcPr>
          <w:p w14:paraId="1138388E"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136.03761</w:t>
            </w:r>
          </w:p>
        </w:tc>
      </w:tr>
      <w:tr w:rsidR="00074D86" w:rsidRPr="00C10961" w14:paraId="06027D32"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Pr>
          <w:p w14:paraId="5386978E" w14:textId="77777777" w:rsidR="00074D86" w:rsidRPr="00C10961" w:rsidRDefault="00074D86" w:rsidP="006F7739">
            <w:pPr>
              <w:rPr>
                <w:rFonts w:cstheme="minorHAnsi"/>
                <w:b w:val="0"/>
                <w:bCs w:val="0"/>
              </w:rPr>
            </w:pPr>
            <w:r w:rsidRPr="00C10961">
              <w:rPr>
                <w:rFonts w:cstheme="minorHAnsi"/>
                <w:b w:val="0"/>
                <w:bCs w:val="0"/>
              </w:rPr>
              <w:t>GLM negative binomial</w:t>
            </w:r>
          </w:p>
        </w:tc>
        <w:tc>
          <w:tcPr>
            <w:tcW w:w="3107" w:type="dxa"/>
          </w:tcPr>
          <w:p w14:paraId="6D711586"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i/>
                <w:iCs/>
              </w:rPr>
              <w:t>Dematiaceous-</w:t>
            </w:r>
            <w:proofErr w:type="spellStart"/>
            <w:proofErr w:type="gramStart"/>
            <w:r w:rsidRPr="00C10961">
              <w:rPr>
                <w:rFonts w:cstheme="minorHAnsi"/>
                <w:i/>
                <w:iCs/>
              </w:rPr>
              <w:t>hyp.nb</w:t>
            </w:r>
            <w:proofErr w:type="spellEnd"/>
            <w:proofErr w:type="gramEnd"/>
          </w:p>
        </w:tc>
        <w:tc>
          <w:tcPr>
            <w:tcW w:w="425" w:type="dxa"/>
          </w:tcPr>
          <w:p w14:paraId="2653A7F2"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5</w:t>
            </w:r>
          </w:p>
        </w:tc>
        <w:tc>
          <w:tcPr>
            <w:tcW w:w="1306" w:type="dxa"/>
          </w:tcPr>
          <w:p w14:paraId="725EC8E6"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86.44096</w:t>
            </w:r>
          </w:p>
        </w:tc>
        <w:tc>
          <w:tcPr>
            <w:tcW w:w="1250" w:type="dxa"/>
          </w:tcPr>
          <w:p w14:paraId="394E2587"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89.98121</w:t>
            </w:r>
          </w:p>
        </w:tc>
      </w:tr>
      <w:tr w:rsidR="00074D86" w:rsidRPr="00C10961" w14:paraId="2FDCA966" w14:textId="77777777" w:rsidTr="006F7739">
        <w:tc>
          <w:tcPr>
            <w:cnfStyle w:val="001000000000" w:firstRow="0" w:lastRow="0" w:firstColumn="1" w:lastColumn="0" w:oddVBand="0" w:evenVBand="0" w:oddHBand="0" w:evenHBand="0" w:firstRowFirstColumn="0" w:firstRowLastColumn="0" w:lastRowFirstColumn="0" w:lastRowLastColumn="0"/>
            <w:tcW w:w="3272" w:type="dxa"/>
          </w:tcPr>
          <w:p w14:paraId="28898FC7" w14:textId="77777777" w:rsidR="00074D86" w:rsidRPr="002A232C" w:rsidRDefault="00074D86" w:rsidP="006F7739">
            <w:pPr>
              <w:rPr>
                <w:rFonts w:cstheme="minorHAnsi"/>
                <w:b w:val="0"/>
                <w:bCs w:val="0"/>
              </w:rPr>
            </w:pPr>
            <w:r w:rsidRPr="002A232C">
              <w:rPr>
                <w:rFonts w:cstheme="minorHAnsi"/>
                <w:b w:val="0"/>
                <w:bCs w:val="0"/>
              </w:rPr>
              <w:t>GLM zero-inflated neg binomial</w:t>
            </w:r>
          </w:p>
        </w:tc>
        <w:tc>
          <w:tcPr>
            <w:tcW w:w="3107" w:type="dxa"/>
          </w:tcPr>
          <w:p w14:paraId="405D8A01"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i/>
                <w:iCs/>
              </w:rPr>
              <w:t>Dematiaceous-</w:t>
            </w:r>
            <w:proofErr w:type="spellStart"/>
            <w:proofErr w:type="gramStart"/>
            <w:r w:rsidRPr="002A232C">
              <w:rPr>
                <w:rFonts w:cstheme="minorHAnsi"/>
                <w:i/>
                <w:iCs/>
              </w:rPr>
              <w:t>hyp.zinbn</w:t>
            </w:r>
            <w:proofErr w:type="spellEnd"/>
            <w:proofErr w:type="gramEnd"/>
          </w:p>
        </w:tc>
        <w:tc>
          <w:tcPr>
            <w:tcW w:w="425" w:type="dxa"/>
          </w:tcPr>
          <w:p w14:paraId="5F84117E"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Fonts w:cstheme="minorHAnsi"/>
              </w:rPr>
              <w:t>6</w:t>
            </w:r>
          </w:p>
        </w:tc>
        <w:tc>
          <w:tcPr>
            <w:tcW w:w="1306" w:type="dxa"/>
          </w:tcPr>
          <w:p w14:paraId="689FF366"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84.17500</w:t>
            </w:r>
          </w:p>
        </w:tc>
        <w:tc>
          <w:tcPr>
            <w:tcW w:w="1250" w:type="dxa"/>
          </w:tcPr>
          <w:p w14:paraId="5B498E15" w14:textId="77777777" w:rsidR="00074D86" w:rsidRPr="002A232C"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88.42330</w:t>
            </w:r>
          </w:p>
        </w:tc>
      </w:tr>
      <w:tr w:rsidR="00074D86" w:rsidRPr="00C10961" w14:paraId="3CB6CA0E"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Pr>
          <w:p w14:paraId="3F5B8BDE" w14:textId="77777777" w:rsidR="00074D86" w:rsidRPr="00C10961" w:rsidRDefault="00074D86" w:rsidP="006F7739">
            <w:pPr>
              <w:rPr>
                <w:rFonts w:cstheme="minorHAnsi"/>
                <w:b w:val="0"/>
                <w:bCs w:val="0"/>
              </w:rPr>
            </w:pPr>
            <w:r w:rsidRPr="00C10961">
              <w:rPr>
                <w:rFonts w:cstheme="minorHAnsi"/>
                <w:b w:val="0"/>
                <w:bCs w:val="0"/>
              </w:rPr>
              <w:t>GLMM binomial</w:t>
            </w:r>
          </w:p>
        </w:tc>
        <w:tc>
          <w:tcPr>
            <w:tcW w:w="3107" w:type="dxa"/>
          </w:tcPr>
          <w:p w14:paraId="36118703"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i/>
                <w:iCs/>
              </w:rPr>
              <w:t>Dematiaceous-</w:t>
            </w:r>
            <w:proofErr w:type="spellStart"/>
            <w:proofErr w:type="gramStart"/>
            <w:r w:rsidRPr="00C10961">
              <w:rPr>
                <w:rFonts w:cstheme="minorHAnsi"/>
                <w:i/>
                <w:iCs/>
              </w:rPr>
              <w:t>hyp.mixbn</w:t>
            </w:r>
            <w:proofErr w:type="spellEnd"/>
            <w:proofErr w:type="gramEnd"/>
          </w:p>
        </w:tc>
        <w:tc>
          <w:tcPr>
            <w:tcW w:w="425" w:type="dxa"/>
          </w:tcPr>
          <w:p w14:paraId="59753CE1"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6</w:t>
            </w:r>
          </w:p>
        </w:tc>
        <w:tc>
          <w:tcPr>
            <w:tcW w:w="1306" w:type="dxa"/>
          </w:tcPr>
          <w:p w14:paraId="01AD65D3"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125.85034</w:t>
            </w:r>
          </w:p>
        </w:tc>
        <w:tc>
          <w:tcPr>
            <w:tcW w:w="1250" w:type="dxa"/>
          </w:tcPr>
          <w:p w14:paraId="7427FA35"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130.09864</w:t>
            </w:r>
          </w:p>
        </w:tc>
      </w:tr>
      <w:tr w:rsidR="00074D86" w:rsidRPr="00C10961" w14:paraId="704EE26E" w14:textId="77777777" w:rsidTr="006F7739">
        <w:tc>
          <w:tcPr>
            <w:cnfStyle w:val="001000000000" w:firstRow="0" w:lastRow="0" w:firstColumn="1" w:lastColumn="0" w:oddVBand="0" w:evenVBand="0" w:oddHBand="0" w:evenHBand="0" w:firstRowFirstColumn="0" w:firstRowLastColumn="0" w:lastRowFirstColumn="0" w:lastRowLastColumn="0"/>
            <w:tcW w:w="3272" w:type="dxa"/>
          </w:tcPr>
          <w:p w14:paraId="4B723CCC" w14:textId="77777777" w:rsidR="00074D86" w:rsidRPr="00C10961" w:rsidRDefault="00074D86" w:rsidP="006F7739">
            <w:pPr>
              <w:rPr>
                <w:rFonts w:cstheme="minorHAnsi"/>
                <w:b w:val="0"/>
                <w:bCs w:val="0"/>
              </w:rPr>
            </w:pPr>
            <w:r w:rsidRPr="00C10961">
              <w:rPr>
                <w:rFonts w:cstheme="minorHAnsi"/>
                <w:b w:val="0"/>
                <w:bCs w:val="0"/>
              </w:rPr>
              <w:t>GLMM poisson</w:t>
            </w:r>
          </w:p>
        </w:tc>
        <w:tc>
          <w:tcPr>
            <w:tcW w:w="3107" w:type="dxa"/>
          </w:tcPr>
          <w:p w14:paraId="78934369"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i/>
                <w:iCs/>
              </w:rPr>
              <w:t>Dematiaceous-</w:t>
            </w:r>
            <w:proofErr w:type="spellStart"/>
            <w:proofErr w:type="gramStart"/>
            <w:r w:rsidRPr="00C10961">
              <w:rPr>
                <w:rFonts w:cstheme="minorHAnsi"/>
                <w:i/>
                <w:iCs/>
              </w:rPr>
              <w:t>hyp.mixpois</w:t>
            </w:r>
            <w:proofErr w:type="spellEnd"/>
            <w:proofErr w:type="gramEnd"/>
          </w:p>
        </w:tc>
        <w:tc>
          <w:tcPr>
            <w:tcW w:w="425" w:type="dxa"/>
          </w:tcPr>
          <w:p w14:paraId="448E032A"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6</w:t>
            </w:r>
          </w:p>
        </w:tc>
        <w:tc>
          <w:tcPr>
            <w:tcW w:w="1306" w:type="dxa"/>
          </w:tcPr>
          <w:p w14:paraId="171C2B04"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128.04173</w:t>
            </w:r>
          </w:p>
        </w:tc>
        <w:tc>
          <w:tcPr>
            <w:tcW w:w="1250" w:type="dxa"/>
          </w:tcPr>
          <w:p w14:paraId="2EAAFA3E"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132.29004</w:t>
            </w:r>
          </w:p>
        </w:tc>
      </w:tr>
      <w:tr w:rsidR="00074D86" w:rsidRPr="00C10961" w14:paraId="0275FE3F"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Pr>
          <w:p w14:paraId="1D5181DC" w14:textId="77777777" w:rsidR="00074D86" w:rsidRPr="00C10961" w:rsidRDefault="00074D86" w:rsidP="006F7739">
            <w:pPr>
              <w:rPr>
                <w:rFonts w:cstheme="minorHAnsi"/>
                <w:b w:val="0"/>
                <w:bCs w:val="0"/>
              </w:rPr>
            </w:pPr>
            <w:r w:rsidRPr="00C10961">
              <w:rPr>
                <w:rFonts w:cstheme="minorHAnsi"/>
                <w:b w:val="0"/>
                <w:bCs w:val="0"/>
              </w:rPr>
              <w:t>GLMM negative binomial</w:t>
            </w:r>
          </w:p>
        </w:tc>
        <w:tc>
          <w:tcPr>
            <w:tcW w:w="3107" w:type="dxa"/>
          </w:tcPr>
          <w:p w14:paraId="5AEF9DFA"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i/>
                <w:iCs/>
              </w:rPr>
            </w:pPr>
            <w:r w:rsidRPr="00C10961">
              <w:rPr>
                <w:rFonts w:cstheme="minorHAnsi"/>
                <w:i/>
                <w:iCs/>
              </w:rPr>
              <w:t>Dematiaceous-</w:t>
            </w:r>
            <w:proofErr w:type="spellStart"/>
            <w:proofErr w:type="gramStart"/>
            <w:r w:rsidRPr="00C10961">
              <w:rPr>
                <w:rFonts w:cstheme="minorHAnsi"/>
                <w:i/>
                <w:iCs/>
              </w:rPr>
              <w:t>hyp.mixnegbn</w:t>
            </w:r>
            <w:proofErr w:type="spellEnd"/>
            <w:proofErr w:type="gramEnd"/>
          </w:p>
        </w:tc>
        <w:tc>
          <w:tcPr>
            <w:tcW w:w="425" w:type="dxa"/>
          </w:tcPr>
          <w:p w14:paraId="358C5D7B"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7</w:t>
            </w:r>
          </w:p>
        </w:tc>
        <w:tc>
          <w:tcPr>
            <w:tcW w:w="1306" w:type="dxa"/>
          </w:tcPr>
          <w:p w14:paraId="64EB1378"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90.44096</w:t>
            </w:r>
          </w:p>
        </w:tc>
        <w:tc>
          <w:tcPr>
            <w:tcW w:w="1250" w:type="dxa"/>
          </w:tcPr>
          <w:p w14:paraId="2956CFFE"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95.39731</w:t>
            </w:r>
          </w:p>
        </w:tc>
      </w:tr>
    </w:tbl>
    <w:p w14:paraId="03A7687E" w14:textId="77777777" w:rsidR="00074D86" w:rsidRPr="00C10961" w:rsidRDefault="00074D86" w:rsidP="00074D86">
      <w:pPr>
        <w:rPr>
          <w:rFonts w:cstheme="minorHAnsi"/>
        </w:rPr>
      </w:pPr>
    </w:p>
    <w:tbl>
      <w:tblPr>
        <w:tblStyle w:val="PlainTable4"/>
        <w:tblW w:w="0" w:type="auto"/>
        <w:tblLook w:val="04A0" w:firstRow="1" w:lastRow="0" w:firstColumn="1" w:lastColumn="0" w:noHBand="0" w:noVBand="1"/>
      </w:tblPr>
      <w:tblGrid>
        <w:gridCol w:w="3402"/>
        <w:gridCol w:w="2977"/>
        <w:gridCol w:w="425"/>
        <w:gridCol w:w="1276"/>
        <w:gridCol w:w="1280"/>
      </w:tblGrid>
      <w:tr w:rsidR="00074D86" w:rsidRPr="00C10961" w14:paraId="70BF011E"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tcPr>
          <w:p w14:paraId="486066B1" w14:textId="77777777" w:rsidR="00074D86" w:rsidRPr="00C10961" w:rsidRDefault="00074D86" w:rsidP="006F7739">
            <w:pPr>
              <w:rPr>
                <w:rFonts w:cstheme="minorHAnsi"/>
              </w:rPr>
            </w:pPr>
            <w:r w:rsidRPr="00C10961">
              <w:rPr>
                <w:rFonts w:cstheme="minorHAnsi"/>
              </w:rPr>
              <w:t>Vesicles &amp; Arbuscules</w:t>
            </w:r>
          </w:p>
        </w:tc>
        <w:tc>
          <w:tcPr>
            <w:tcW w:w="2977" w:type="dxa"/>
            <w:tcBorders>
              <w:bottom w:val="single" w:sz="4" w:space="0" w:color="auto"/>
            </w:tcBorders>
          </w:tcPr>
          <w:p w14:paraId="355078A0"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i/>
                <w:iCs/>
              </w:rPr>
            </w:pPr>
          </w:p>
        </w:tc>
        <w:tc>
          <w:tcPr>
            <w:tcW w:w="425" w:type="dxa"/>
            <w:tcBorders>
              <w:bottom w:val="single" w:sz="4" w:space="0" w:color="auto"/>
            </w:tcBorders>
          </w:tcPr>
          <w:p w14:paraId="6B306CA3"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76" w:type="dxa"/>
            <w:tcBorders>
              <w:bottom w:val="single" w:sz="4" w:space="0" w:color="auto"/>
            </w:tcBorders>
          </w:tcPr>
          <w:p w14:paraId="3BC4933D"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c>
          <w:tcPr>
            <w:tcW w:w="1280" w:type="dxa"/>
            <w:tcBorders>
              <w:bottom w:val="single" w:sz="4" w:space="0" w:color="auto"/>
            </w:tcBorders>
          </w:tcPr>
          <w:p w14:paraId="7F5165E5" w14:textId="77777777" w:rsidR="00074D86" w:rsidRPr="00C10961" w:rsidRDefault="00074D86" w:rsidP="006F7739">
            <w:pPr>
              <w:cnfStyle w:val="100000000000" w:firstRow="1" w:lastRow="0" w:firstColumn="0" w:lastColumn="0" w:oddVBand="0" w:evenVBand="0" w:oddHBand="0" w:evenHBand="0" w:firstRowFirstColumn="0" w:firstRowLastColumn="0" w:lastRowFirstColumn="0" w:lastRowLastColumn="0"/>
              <w:rPr>
                <w:rFonts w:cstheme="minorHAnsi"/>
              </w:rPr>
            </w:pPr>
          </w:p>
        </w:tc>
      </w:tr>
      <w:tr w:rsidR="00074D86" w:rsidRPr="00C10961" w14:paraId="752568D9"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tcPr>
          <w:p w14:paraId="6A9AD08F" w14:textId="77777777" w:rsidR="00074D86" w:rsidRPr="00C10961" w:rsidRDefault="00074D86" w:rsidP="006F7739">
            <w:pPr>
              <w:rPr>
                <w:rFonts w:cstheme="minorHAnsi"/>
                <w:b w:val="0"/>
                <w:bCs w:val="0"/>
              </w:rPr>
            </w:pPr>
            <w:r w:rsidRPr="00C10961">
              <w:rPr>
                <w:rFonts w:cstheme="minorHAnsi"/>
                <w:b w:val="0"/>
                <w:bCs w:val="0"/>
              </w:rPr>
              <w:t>GLM binomial</w:t>
            </w:r>
          </w:p>
        </w:tc>
        <w:tc>
          <w:tcPr>
            <w:tcW w:w="2977" w:type="dxa"/>
            <w:tcBorders>
              <w:top w:val="single" w:sz="4" w:space="0" w:color="auto"/>
            </w:tcBorders>
          </w:tcPr>
          <w:p w14:paraId="503FF71C"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i/>
                <w:iCs/>
              </w:rPr>
            </w:pPr>
            <w:proofErr w:type="spellStart"/>
            <w:r w:rsidRPr="00C10961">
              <w:rPr>
                <w:rFonts w:cstheme="minorHAnsi"/>
                <w:i/>
                <w:iCs/>
              </w:rPr>
              <w:t>Vesicles_dist</w:t>
            </w:r>
            <w:proofErr w:type="spellEnd"/>
          </w:p>
        </w:tc>
        <w:tc>
          <w:tcPr>
            <w:tcW w:w="425" w:type="dxa"/>
            <w:tcBorders>
              <w:top w:val="single" w:sz="4" w:space="0" w:color="auto"/>
            </w:tcBorders>
          </w:tcPr>
          <w:p w14:paraId="40F7BBFF"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4</w:t>
            </w:r>
          </w:p>
        </w:tc>
        <w:tc>
          <w:tcPr>
            <w:tcW w:w="1276" w:type="dxa"/>
            <w:tcBorders>
              <w:top w:val="single" w:sz="4" w:space="0" w:color="auto"/>
            </w:tcBorders>
          </w:tcPr>
          <w:p w14:paraId="7AF402C5"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85.73434</w:t>
            </w:r>
          </w:p>
        </w:tc>
        <w:tc>
          <w:tcPr>
            <w:tcW w:w="1280" w:type="dxa"/>
            <w:tcBorders>
              <w:top w:val="single" w:sz="4" w:space="0" w:color="auto"/>
            </w:tcBorders>
          </w:tcPr>
          <w:p w14:paraId="7E1B374C"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88.56655</w:t>
            </w:r>
          </w:p>
        </w:tc>
      </w:tr>
      <w:tr w:rsidR="00074D86" w:rsidRPr="00C10961" w14:paraId="3775F988"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373451FB" w14:textId="77777777" w:rsidR="00074D86" w:rsidRPr="00C10961" w:rsidRDefault="00074D86" w:rsidP="006F7739">
            <w:pPr>
              <w:rPr>
                <w:rFonts w:cstheme="minorHAnsi"/>
                <w:b w:val="0"/>
                <w:bCs w:val="0"/>
              </w:rPr>
            </w:pPr>
            <w:r w:rsidRPr="00C10961">
              <w:rPr>
                <w:rFonts w:cstheme="minorHAnsi"/>
                <w:b w:val="0"/>
                <w:bCs w:val="0"/>
              </w:rPr>
              <w:t>GLM poisson</w:t>
            </w:r>
          </w:p>
        </w:tc>
        <w:tc>
          <w:tcPr>
            <w:tcW w:w="2977" w:type="dxa"/>
          </w:tcPr>
          <w:p w14:paraId="6D39DB7A"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C10961">
              <w:rPr>
                <w:rFonts w:cstheme="minorHAnsi"/>
                <w:i/>
                <w:iCs/>
              </w:rPr>
              <w:t>Vesicles_</w:t>
            </w:r>
            <w:proofErr w:type="gramStart"/>
            <w:r w:rsidRPr="00C10961">
              <w:rPr>
                <w:rFonts w:cstheme="minorHAnsi"/>
                <w:i/>
                <w:iCs/>
              </w:rPr>
              <w:t>dist.p</w:t>
            </w:r>
            <w:proofErr w:type="spellEnd"/>
            <w:proofErr w:type="gramEnd"/>
          </w:p>
        </w:tc>
        <w:tc>
          <w:tcPr>
            <w:tcW w:w="425" w:type="dxa"/>
          </w:tcPr>
          <w:p w14:paraId="5FA5DA98"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4</w:t>
            </w:r>
          </w:p>
        </w:tc>
        <w:tc>
          <w:tcPr>
            <w:tcW w:w="1276" w:type="dxa"/>
          </w:tcPr>
          <w:p w14:paraId="78BFDC0C"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86.88892</w:t>
            </w:r>
          </w:p>
        </w:tc>
        <w:tc>
          <w:tcPr>
            <w:tcW w:w="1280" w:type="dxa"/>
          </w:tcPr>
          <w:p w14:paraId="7369A899"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89.72112</w:t>
            </w:r>
          </w:p>
        </w:tc>
      </w:tr>
      <w:tr w:rsidR="00074D86" w:rsidRPr="00C10961" w14:paraId="1DEC2382"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3F2AB4D" w14:textId="77777777" w:rsidR="00074D86" w:rsidRPr="002A232C" w:rsidRDefault="00074D86" w:rsidP="006F7739">
            <w:pPr>
              <w:rPr>
                <w:rFonts w:cstheme="minorHAnsi"/>
                <w:b w:val="0"/>
                <w:bCs w:val="0"/>
              </w:rPr>
            </w:pPr>
            <w:r w:rsidRPr="002A232C">
              <w:rPr>
                <w:rFonts w:cstheme="minorHAnsi"/>
                <w:b w:val="0"/>
                <w:bCs w:val="0"/>
              </w:rPr>
              <w:t>GLM negative binomial</w:t>
            </w:r>
          </w:p>
        </w:tc>
        <w:tc>
          <w:tcPr>
            <w:tcW w:w="2977" w:type="dxa"/>
          </w:tcPr>
          <w:p w14:paraId="4FA27B18"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2A232C">
              <w:rPr>
                <w:rFonts w:cstheme="minorHAnsi"/>
                <w:i/>
                <w:iCs/>
              </w:rPr>
              <w:t>Vesicles_</w:t>
            </w:r>
            <w:proofErr w:type="gramStart"/>
            <w:r w:rsidRPr="002A232C">
              <w:rPr>
                <w:rFonts w:cstheme="minorHAnsi"/>
                <w:i/>
                <w:iCs/>
              </w:rPr>
              <w:t>dist.nb</w:t>
            </w:r>
            <w:proofErr w:type="spellEnd"/>
            <w:proofErr w:type="gramEnd"/>
          </w:p>
        </w:tc>
        <w:tc>
          <w:tcPr>
            <w:tcW w:w="425" w:type="dxa"/>
          </w:tcPr>
          <w:p w14:paraId="2759248F"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Fonts w:cstheme="minorHAnsi"/>
              </w:rPr>
              <w:t>5</w:t>
            </w:r>
          </w:p>
        </w:tc>
        <w:tc>
          <w:tcPr>
            <w:tcW w:w="1276" w:type="dxa"/>
          </w:tcPr>
          <w:p w14:paraId="21DC3773"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68.17535</w:t>
            </w:r>
          </w:p>
        </w:tc>
        <w:tc>
          <w:tcPr>
            <w:tcW w:w="1280" w:type="dxa"/>
          </w:tcPr>
          <w:p w14:paraId="184804C8" w14:textId="77777777" w:rsidR="00074D86" w:rsidRPr="002A232C"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2A232C">
              <w:rPr>
                <w:rStyle w:val="gpwvoe5cb5b"/>
                <w:rFonts w:eastAsiaTheme="majorEastAsia" w:cstheme="minorHAnsi"/>
                <w:color w:val="000000"/>
                <w:bdr w:val="none" w:sz="0" w:space="0" w:color="auto" w:frame="1"/>
              </w:rPr>
              <w:t>71.71560</w:t>
            </w:r>
          </w:p>
        </w:tc>
      </w:tr>
      <w:tr w:rsidR="00074D86" w:rsidRPr="00C10961" w14:paraId="5E4D9297"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071AE435" w14:textId="77777777" w:rsidR="00074D86" w:rsidRPr="00C10961" w:rsidRDefault="00074D86" w:rsidP="006F7739">
            <w:pPr>
              <w:rPr>
                <w:rFonts w:cstheme="minorHAnsi"/>
                <w:b w:val="0"/>
                <w:bCs w:val="0"/>
              </w:rPr>
            </w:pPr>
            <w:r w:rsidRPr="00C10961">
              <w:rPr>
                <w:rFonts w:cstheme="minorHAnsi"/>
                <w:b w:val="0"/>
                <w:bCs w:val="0"/>
              </w:rPr>
              <w:t>GLM zero-inflated neg binomial</w:t>
            </w:r>
          </w:p>
        </w:tc>
        <w:tc>
          <w:tcPr>
            <w:tcW w:w="2977" w:type="dxa"/>
          </w:tcPr>
          <w:p w14:paraId="2DB17EA7"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C10961">
              <w:rPr>
                <w:rFonts w:cstheme="minorHAnsi"/>
                <w:i/>
                <w:iCs/>
              </w:rPr>
              <w:t>Vesicles_</w:t>
            </w:r>
            <w:proofErr w:type="gramStart"/>
            <w:r w:rsidRPr="00C10961">
              <w:rPr>
                <w:rFonts w:cstheme="minorHAnsi"/>
                <w:i/>
                <w:iCs/>
              </w:rPr>
              <w:t>dist.zinbn</w:t>
            </w:r>
            <w:proofErr w:type="spellEnd"/>
            <w:proofErr w:type="gramEnd"/>
          </w:p>
        </w:tc>
        <w:tc>
          <w:tcPr>
            <w:tcW w:w="425" w:type="dxa"/>
          </w:tcPr>
          <w:p w14:paraId="0D548564"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6</w:t>
            </w:r>
          </w:p>
        </w:tc>
        <w:tc>
          <w:tcPr>
            <w:tcW w:w="1276" w:type="dxa"/>
          </w:tcPr>
          <w:p w14:paraId="7E8E140F"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70.16332</w:t>
            </w:r>
          </w:p>
        </w:tc>
        <w:tc>
          <w:tcPr>
            <w:tcW w:w="1280" w:type="dxa"/>
          </w:tcPr>
          <w:p w14:paraId="2BA46F46"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74.41162</w:t>
            </w:r>
          </w:p>
        </w:tc>
      </w:tr>
      <w:tr w:rsidR="00074D86" w:rsidRPr="00C10961" w14:paraId="7FFC882C"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0FD939B" w14:textId="77777777" w:rsidR="00074D86" w:rsidRPr="00C10961" w:rsidRDefault="00074D86" w:rsidP="006F7739">
            <w:pPr>
              <w:rPr>
                <w:rFonts w:cstheme="minorHAnsi"/>
                <w:b w:val="0"/>
                <w:bCs w:val="0"/>
              </w:rPr>
            </w:pPr>
            <w:r w:rsidRPr="00C10961">
              <w:rPr>
                <w:rFonts w:cstheme="minorHAnsi"/>
                <w:b w:val="0"/>
                <w:bCs w:val="0"/>
              </w:rPr>
              <w:t>GLMM binomial</w:t>
            </w:r>
          </w:p>
        </w:tc>
        <w:tc>
          <w:tcPr>
            <w:tcW w:w="2977" w:type="dxa"/>
          </w:tcPr>
          <w:p w14:paraId="7B147899"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C10961">
              <w:rPr>
                <w:rFonts w:cstheme="minorHAnsi"/>
                <w:i/>
                <w:iCs/>
              </w:rPr>
              <w:t>Vesicles_</w:t>
            </w:r>
            <w:proofErr w:type="gramStart"/>
            <w:r w:rsidRPr="00C10961">
              <w:rPr>
                <w:rFonts w:cstheme="minorHAnsi"/>
                <w:i/>
                <w:iCs/>
              </w:rPr>
              <w:t>dist.mixbn</w:t>
            </w:r>
            <w:proofErr w:type="spellEnd"/>
            <w:proofErr w:type="gramEnd"/>
          </w:p>
        </w:tc>
        <w:tc>
          <w:tcPr>
            <w:tcW w:w="425" w:type="dxa"/>
          </w:tcPr>
          <w:p w14:paraId="5B6376DF"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6</w:t>
            </w:r>
          </w:p>
        </w:tc>
        <w:tc>
          <w:tcPr>
            <w:tcW w:w="1276" w:type="dxa"/>
          </w:tcPr>
          <w:p w14:paraId="11D43B6E"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71.66073</w:t>
            </w:r>
          </w:p>
        </w:tc>
        <w:tc>
          <w:tcPr>
            <w:tcW w:w="1280" w:type="dxa"/>
          </w:tcPr>
          <w:p w14:paraId="15F8AC73"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75.90903</w:t>
            </w:r>
          </w:p>
        </w:tc>
      </w:tr>
      <w:tr w:rsidR="00074D86" w:rsidRPr="00C10961" w14:paraId="5CAFED15" w14:textId="77777777" w:rsidTr="006F7739">
        <w:tc>
          <w:tcPr>
            <w:cnfStyle w:val="001000000000" w:firstRow="0" w:lastRow="0" w:firstColumn="1" w:lastColumn="0" w:oddVBand="0" w:evenVBand="0" w:oddHBand="0" w:evenHBand="0" w:firstRowFirstColumn="0" w:firstRowLastColumn="0" w:lastRowFirstColumn="0" w:lastRowLastColumn="0"/>
            <w:tcW w:w="3402" w:type="dxa"/>
          </w:tcPr>
          <w:p w14:paraId="1600FC5E" w14:textId="77777777" w:rsidR="00074D86" w:rsidRPr="00C10961" w:rsidRDefault="00074D86" w:rsidP="006F7739">
            <w:pPr>
              <w:rPr>
                <w:rFonts w:cstheme="minorHAnsi"/>
                <w:b w:val="0"/>
                <w:bCs w:val="0"/>
              </w:rPr>
            </w:pPr>
            <w:r w:rsidRPr="00C10961">
              <w:rPr>
                <w:rFonts w:cstheme="minorHAnsi"/>
                <w:b w:val="0"/>
                <w:bCs w:val="0"/>
              </w:rPr>
              <w:t>GLMM poisson</w:t>
            </w:r>
          </w:p>
        </w:tc>
        <w:tc>
          <w:tcPr>
            <w:tcW w:w="2977" w:type="dxa"/>
          </w:tcPr>
          <w:p w14:paraId="3EDE69B5"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C10961">
              <w:rPr>
                <w:rFonts w:cstheme="minorHAnsi"/>
                <w:i/>
                <w:iCs/>
              </w:rPr>
              <w:t>Vesicles_</w:t>
            </w:r>
            <w:proofErr w:type="gramStart"/>
            <w:r w:rsidRPr="00C10961">
              <w:rPr>
                <w:rFonts w:cstheme="minorHAnsi"/>
                <w:i/>
                <w:iCs/>
              </w:rPr>
              <w:t>dist.mixpois</w:t>
            </w:r>
            <w:proofErr w:type="spellEnd"/>
            <w:proofErr w:type="gramEnd"/>
          </w:p>
        </w:tc>
        <w:tc>
          <w:tcPr>
            <w:tcW w:w="425" w:type="dxa"/>
          </w:tcPr>
          <w:p w14:paraId="758A0A22"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Fonts w:cstheme="minorHAnsi"/>
              </w:rPr>
              <w:t>6</w:t>
            </w:r>
          </w:p>
        </w:tc>
        <w:tc>
          <w:tcPr>
            <w:tcW w:w="1276" w:type="dxa"/>
          </w:tcPr>
          <w:p w14:paraId="4BB3C232"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72.25591</w:t>
            </w:r>
          </w:p>
        </w:tc>
        <w:tc>
          <w:tcPr>
            <w:tcW w:w="1280" w:type="dxa"/>
          </w:tcPr>
          <w:p w14:paraId="4A2DDE24" w14:textId="77777777" w:rsidR="00074D86" w:rsidRPr="00C10961" w:rsidRDefault="00074D86" w:rsidP="006F7739">
            <w:pPr>
              <w:cnfStyle w:val="000000000000" w:firstRow="0" w:lastRow="0" w:firstColumn="0" w:lastColumn="0" w:oddVBand="0" w:evenVBand="0" w:oddHBand="0"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76.50421</w:t>
            </w:r>
          </w:p>
        </w:tc>
      </w:tr>
      <w:tr w:rsidR="00074D86" w:rsidRPr="00C10961" w14:paraId="3CEC241B"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4272EF2" w14:textId="77777777" w:rsidR="00074D86" w:rsidRPr="00C10961" w:rsidRDefault="00074D86" w:rsidP="006F7739">
            <w:pPr>
              <w:rPr>
                <w:rFonts w:cstheme="minorHAnsi"/>
                <w:b w:val="0"/>
                <w:bCs w:val="0"/>
              </w:rPr>
            </w:pPr>
            <w:r w:rsidRPr="00C10961">
              <w:rPr>
                <w:rFonts w:cstheme="minorHAnsi"/>
                <w:b w:val="0"/>
                <w:bCs w:val="0"/>
              </w:rPr>
              <w:t>GLMM negative binomial</w:t>
            </w:r>
          </w:p>
        </w:tc>
        <w:tc>
          <w:tcPr>
            <w:tcW w:w="2977" w:type="dxa"/>
          </w:tcPr>
          <w:p w14:paraId="4E40DE78"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i/>
                <w:iCs/>
              </w:rPr>
            </w:pPr>
            <w:proofErr w:type="spellStart"/>
            <w:r w:rsidRPr="00C10961">
              <w:rPr>
                <w:rFonts w:cstheme="minorHAnsi"/>
                <w:i/>
                <w:iCs/>
              </w:rPr>
              <w:t>Vesicles_</w:t>
            </w:r>
            <w:proofErr w:type="gramStart"/>
            <w:r w:rsidRPr="00C10961">
              <w:rPr>
                <w:rFonts w:cstheme="minorHAnsi"/>
                <w:i/>
                <w:iCs/>
              </w:rPr>
              <w:t>dist.mixnegbn</w:t>
            </w:r>
            <w:proofErr w:type="spellEnd"/>
            <w:proofErr w:type="gramEnd"/>
          </w:p>
        </w:tc>
        <w:tc>
          <w:tcPr>
            <w:tcW w:w="425" w:type="dxa"/>
          </w:tcPr>
          <w:p w14:paraId="29A3724B"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Fonts w:cstheme="minorHAnsi"/>
              </w:rPr>
              <w:t>7</w:t>
            </w:r>
          </w:p>
        </w:tc>
        <w:tc>
          <w:tcPr>
            <w:tcW w:w="1276" w:type="dxa"/>
          </w:tcPr>
          <w:p w14:paraId="7E6472C5"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71.45081</w:t>
            </w:r>
          </w:p>
        </w:tc>
        <w:tc>
          <w:tcPr>
            <w:tcW w:w="1280" w:type="dxa"/>
          </w:tcPr>
          <w:p w14:paraId="6E93F35D" w14:textId="77777777" w:rsidR="00074D86" w:rsidRPr="00C10961" w:rsidRDefault="00074D86" w:rsidP="006F7739">
            <w:pPr>
              <w:cnfStyle w:val="000000100000" w:firstRow="0" w:lastRow="0" w:firstColumn="0" w:lastColumn="0" w:oddVBand="0" w:evenVBand="0" w:oddHBand="1" w:evenHBand="0" w:firstRowFirstColumn="0" w:firstRowLastColumn="0" w:lastRowFirstColumn="0" w:lastRowLastColumn="0"/>
              <w:rPr>
                <w:rFonts w:cstheme="minorHAnsi"/>
              </w:rPr>
            </w:pPr>
            <w:r w:rsidRPr="00C10961">
              <w:rPr>
                <w:rStyle w:val="gpwvoe5cb5b"/>
                <w:rFonts w:eastAsiaTheme="majorEastAsia" w:cstheme="minorHAnsi"/>
                <w:color w:val="000000"/>
                <w:bdr w:val="none" w:sz="0" w:space="0" w:color="auto" w:frame="1"/>
              </w:rPr>
              <w:t>76.40716</w:t>
            </w:r>
          </w:p>
        </w:tc>
      </w:tr>
    </w:tbl>
    <w:p w14:paraId="4A31FA3F" w14:textId="77777777" w:rsidR="00074D86" w:rsidRDefault="00074D86" w:rsidP="00074D86"/>
    <w:p w14:paraId="7A5A25F0" w14:textId="77777777" w:rsidR="00074D86" w:rsidRDefault="00074D86" w:rsidP="00074D86">
      <w:pPr>
        <w:rPr>
          <w:b/>
          <w:bCs/>
        </w:rPr>
      </w:pPr>
    </w:p>
    <w:p w14:paraId="6F6E6D55" w14:textId="77777777" w:rsidR="00074D86" w:rsidRDefault="00074D86" w:rsidP="00074D86">
      <w:pPr>
        <w:rPr>
          <w:b/>
          <w:bCs/>
        </w:rPr>
      </w:pPr>
    </w:p>
    <w:p w14:paraId="7A654D89" w14:textId="77777777" w:rsidR="00074D86" w:rsidRDefault="00074D86" w:rsidP="00074D86">
      <w:pPr>
        <w:rPr>
          <w:b/>
          <w:bCs/>
        </w:rPr>
      </w:pPr>
    </w:p>
    <w:p w14:paraId="1B5C841F" w14:textId="77777777" w:rsidR="00074D86" w:rsidRDefault="00074D86" w:rsidP="00074D86">
      <w:pPr>
        <w:rPr>
          <w:b/>
          <w:bCs/>
        </w:rPr>
      </w:pPr>
    </w:p>
    <w:p w14:paraId="47455CC6" w14:textId="77777777" w:rsidR="00074D86" w:rsidRDefault="00074D86" w:rsidP="00074D86">
      <w:pPr>
        <w:rPr>
          <w:b/>
          <w:bCs/>
        </w:rPr>
      </w:pPr>
    </w:p>
    <w:p w14:paraId="4B04E4A8" w14:textId="77777777" w:rsidR="00074D86" w:rsidRPr="007A06F5" w:rsidRDefault="00074D86" w:rsidP="00074D86">
      <w:pPr>
        <w:spacing w:after="240"/>
      </w:pPr>
      <w:r>
        <w:rPr>
          <w:b/>
          <w:bCs/>
        </w:rPr>
        <w:lastRenderedPageBreak/>
        <w:t xml:space="preserve">Table B. </w:t>
      </w:r>
      <w:r>
        <w:t>Summary statistics of the ITS and 18S Oxford Nanopore sequencing runs generated by NanoPlot (version 1.42.0) using the ONT-</w:t>
      </w:r>
      <w:proofErr w:type="spellStart"/>
      <w:r>
        <w:t>AmpSeq</w:t>
      </w:r>
      <w:proofErr w:type="spellEnd"/>
      <w:r>
        <w:t xml:space="preserve"> pipeline (</w:t>
      </w:r>
      <w:proofErr w:type="spellStart"/>
      <w:r>
        <w:t>Schacksen</w:t>
      </w:r>
      <w:proofErr w:type="spellEnd"/>
      <w:r>
        <w:t xml:space="preserve"> et al. 2024). </w:t>
      </w:r>
    </w:p>
    <w:tbl>
      <w:tblPr>
        <w:tblStyle w:val="PlainTable4"/>
        <w:tblW w:w="9348" w:type="dxa"/>
        <w:tblLook w:val="04A0" w:firstRow="1" w:lastRow="0" w:firstColumn="1" w:lastColumn="0" w:noHBand="0" w:noVBand="1"/>
      </w:tblPr>
      <w:tblGrid>
        <w:gridCol w:w="3394"/>
        <w:gridCol w:w="2694"/>
        <w:gridCol w:w="3260"/>
      </w:tblGrid>
      <w:tr w:rsidR="00074D86" w:rsidRPr="007A06F5" w14:paraId="67D0B9F4" w14:textId="77777777" w:rsidTr="006F7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uto"/>
              <w:bottom w:val="single" w:sz="4" w:space="0" w:color="auto"/>
            </w:tcBorders>
          </w:tcPr>
          <w:p w14:paraId="15C4DAE0" w14:textId="77777777" w:rsidR="00074D86" w:rsidRPr="00C96293" w:rsidRDefault="00074D86" w:rsidP="006F7739">
            <w:pPr>
              <w:spacing w:line="276" w:lineRule="auto"/>
            </w:pPr>
            <w:r w:rsidRPr="00C96293">
              <w:t>Statistic</w:t>
            </w:r>
          </w:p>
        </w:tc>
        <w:tc>
          <w:tcPr>
            <w:tcW w:w="2694" w:type="dxa"/>
            <w:tcBorders>
              <w:top w:val="single" w:sz="4" w:space="0" w:color="auto"/>
              <w:bottom w:val="single" w:sz="4" w:space="0" w:color="auto"/>
            </w:tcBorders>
          </w:tcPr>
          <w:p w14:paraId="3C0D6EAF" w14:textId="77777777" w:rsidR="00074D86" w:rsidRPr="00C96293" w:rsidRDefault="00074D86" w:rsidP="006F7739">
            <w:pPr>
              <w:spacing w:line="276" w:lineRule="auto"/>
              <w:cnfStyle w:val="100000000000" w:firstRow="1" w:lastRow="0" w:firstColumn="0" w:lastColumn="0" w:oddVBand="0" w:evenVBand="0" w:oddHBand="0" w:evenHBand="0" w:firstRowFirstColumn="0" w:firstRowLastColumn="0" w:lastRowFirstColumn="0" w:lastRowLastColumn="0"/>
            </w:pPr>
            <w:r w:rsidRPr="00C96293">
              <w:t>ITS</w:t>
            </w:r>
          </w:p>
        </w:tc>
        <w:tc>
          <w:tcPr>
            <w:tcW w:w="3260" w:type="dxa"/>
            <w:tcBorders>
              <w:top w:val="single" w:sz="4" w:space="0" w:color="auto"/>
              <w:bottom w:val="single" w:sz="4" w:space="0" w:color="auto"/>
            </w:tcBorders>
          </w:tcPr>
          <w:p w14:paraId="6A5C08F6" w14:textId="77777777" w:rsidR="00074D86" w:rsidRPr="00C96293" w:rsidRDefault="00074D86" w:rsidP="006F7739">
            <w:pPr>
              <w:spacing w:line="276" w:lineRule="auto"/>
              <w:cnfStyle w:val="100000000000" w:firstRow="1" w:lastRow="0" w:firstColumn="0" w:lastColumn="0" w:oddVBand="0" w:evenVBand="0" w:oddHBand="0" w:evenHBand="0" w:firstRowFirstColumn="0" w:firstRowLastColumn="0" w:lastRowFirstColumn="0" w:lastRowLastColumn="0"/>
            </w:pPr>
            <w:r w:rsidRPr="00C96293">
              <w:t>18S</w:t>
            </w:r>
          </w:p>
        </w:tc>
      </w:tr>
      <w:tr w:rsidR="00074D86" w:rsidRPr="007A06F5" w14:paraId="0920F2C7"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uto"/>
            </w:tcBorders>
            <w:hideMark/>
          </w:tcPr>
          <w:p w14:paraId="4D7AB7C2" w14:textId="77777777" w:rsidR="00074D86" w:rsidRPr="007A06F5" w:rsidRDefault="00074D86" w:rsidP="006F7739">
            <w:pPr>
              <w:spacing w:line="276" w:lineRule="auto"/>
            </w:pPr>
            <w:r w:rsidRPr="007A06F5">
              <w:t>Mean read length</w:t>
            </w:r>
            <w:r>
              <w:rPr>
                <w:b w:val="0"/>
                <w:bCs w:val="0"/>
              </w:rPr>
              <w:t xml:space="preserve"> (bp)</w:t>
            </w:r>
          </w:p>
        </w:tc>
        <w:tc>
          <w:tcPr>
            <w:tcW w:w="2694" w:type="dxa"/>
            <w:tcBorders>
              <w:top w:val="single" w:sz="4" w:space="0" w:color="auto"/>
            </w:tcBorders>
            <w:hideMark/>
          </w:tcPr>
          <w:p w14:paraId="77E85973"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775.6</w:t>
            </w:r>
          </w:p>
        </w:tc>
        <w:tc>
          <w:tcPr>
            <w:tcW w:w="3260" w:type="dxa"/>
            <w:tcBorders>
              <w:top w:val="single" w:sz="4" w:space="0" w:color="auto"/>
            </w:tcBorders>
          </w:tcPr>
          <w:p w14:paraId="27BC9806"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765.3</w:t>
            </w:r>
          </w:p>
        </w:tc>
      </w:tr>
      <w:tr w:rsidR="00074D86" w:rsidRPr="007A06F5" w14:paraId="032DE9F4" w14:textId="77777777" w:rsidTr="006F7739">
        <w:tc>
          <w:tcPr>
            <w:cnfStyle w:val="001000000000" w:firstRow="0" w:lastRow="0" w:firstColumn="1" w:lastColumn="0" w:oddVBand="0" w:evenVBand="0" w:oddHBand="0" w:evenHBand="0" w:firstRowFirstColumn="0" w:firstRowLastColumn="0" w:lastRowFirstColumn="0" w:lastRowLastColumn="0"/>
            <w:tcW w:w="3394" w:type="dxa"/>
            <w:hideMark/>
          </w:tcPr>
          <w:p w14:paraId="500E728A" w14:textId="77777777" w:rsidR="00074D86" w:rsidRPr="007A06F5" w:rsidRDefault="00074D86" w:rsidP="006F7739">
            <w:pPr>
              <w:spacing w:line="276" w:lineRule="auto"/>
            </w:pPr>
            <w:r w:rsidRPr="007A06F5">
              <w:t>Mean read quality</w:t>
            </w:r>
            <w:r>
              <w:rPr>
                <w:b w:val="0"/>
                <w:bCs w:val="0"/>
              </w:rPr>
              <w:t xml:space="preserve"> (Q-score)</w:t>
            </w:r>
          </w:p>
        </w:tc>
        <w:tc>
          <w:tcPr>
            <w:tcW w:w="2694" w:type="dxa"/>
            <w:hideMark/>
          </w:tcPr>
          <w:p w14:paraId="554D0574"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14.2</w:t>
            </w:r>
          </w:p>
        </w:tc>
        <w:tc>
          <w:tcPr>
            <w:tcW w:w="3260" w:type="dxa"/>
          </w:tcPr>
          <w:p w14:paraId="06D70D82"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14.1</w:t>
            </w:r>
          </w:p>
        </w:tc>
      </w:tr>
      <w:tr w:rsidR="00074D86" w:rsidRPr="007A06F5" w14:paraId="2BD39A05"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hideMark/>
          </w:tcPr>
          <w:p w14:paraId="1374F230" w14:textId="77777777" w:rsidR="00074D86" w:rsidRPr="007A06F5" w:rsidRDefault="00074D86" w:rsidP="006F7739">
            <w:pPr>
              <w:spacing w:line="276" w:lineRule="auto"/>
            </w:pPr>
            <w:r w:rsidRPr="007A06F5">
              <w:t>Median read length</w:t>
            </w:r>
            <w:r>
              <w:rPr>
                <w:b w:val="0"/>
                <w:bCs w:val="0"/>
              </w:rPr>
              <w:t xml:space="preserve"> (bp)</w:t>
            </w:r>
          </w:p>
        </w:tc>
        <w:tc>
          <w:tcPr>
            <w:tcW w:w="2694" w:type="dxa"/>
            <w:hideMark/>
          </w:tcPr>
          <w:p w14:paraId="087BC5EE"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697.0</w:t>
            </w:r>
          </w:p>
        </w:tc>
        <w:tc>
          <w:tcPr>
            <w:tcW w:w="3260" w:type="dxa"/>
          </w:tcPr>
          <w:p w14:paraId="0F64DF34"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692.0</w:t>
            </w:r>
          </w:p>
        </w:tc>
      </w:tr>
      <w:tr w:rsidR="00074D86" w:rsidRPr="007A06F5" w14:paraId="308286EA" w14:textId="77777777" w:rsidTr="006F7739">
        <w:tc>
          <w:tcPr>
            <w:cnfStyle w:val="001000000000" w:firstRow="0" w:lastRow="0" w:firstColumn="1" w:lastColumn="0" w:oddVBand="0" w:evenVBand="0" w:oddHBand="0" w:evenHBand="0" w:firstRowFirstColumn="0" w:firstRowLastColumn="0" w:lastRowFirstColumn="0" w:lastRowLastColumn="0"/>
            <w:tcW w:w="3394" w:type="dxa"/>
            <w:hideMark/>
          </w:tcPr>
          <w:p w14:paraId="6FC87A45" w14:textId="77777777" w:rsidR="00074D86" w:rsidRPr="007A06F5" w:rsidRDefault="00074D86" w:rsidP="006F7739">
            <w:pPr>
              <w:spacing w:line="276" w:lineRule="auto"/>
            </w:pPr>
            <w:r w:rsidRPr="007A06F5">
              <w:t>Median read quality</w:t>
            </w:r>
            <w:r>
              <w:rPr>
                <w:b w:val="0"/>
                <w:bCs w:val="0"/>
              </w:rPr>
              <w:t xml:space="preserve"> (Q-score)</w:t>
            </w:r>
          </w:p>
        </w:tc>
        <w:tc>
          <w:tcPr>
            <w:tcW w:w="2694" w:type="dxa"/>
            <w:hideMark/>
          </w:tcPr>
          <w:p w14:paraId="79079BB4"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15.1</w:t>
            </w:r>
          </w:p>
        </w:tc>
        <w:tc>
          <w:tcPr>
            <w:tcW w:w="3260" w:type="dxa"/>
          </w:tcPr>
          <w:p w14:paraId="33ED4526"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14.9</w:t>
            </w:r>
          </w:p>
        </w:tc>
      </w:tr>
      <w:tr w:rsidR="00074D86" w:rsidRPr="007A06F5" w14:paraId="24E89B66"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hideMark/>
          </w:tcPr>
          <w:p w14:paraId="1A7E9D1F" w14:textId="77777777" w:rsidR="00074D86" w:rsidRPr="007A06F5" w:rsidRDefault="00074D86" w:rsidP="006F7739">
            <w:pPr>
              <w:spacing w:line="276" w:lineRule="auto"/>
            </w:pPr>
            <w:r w:rsidRPr="007A06F5">
              <w:t>Number of reads</w:t>
            </w:r>
          </w:p>
        </w:tc>
        <w:tc>
          <w:tcPr>
            <w:tcW w:w="2694" w:type="dxa"/>
            <w:hideMark/>
          </w:tcPr>
          <w:p w14:paraId="065E6723"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48,506,965.0</w:t>
            </w:r>
          </w:p>
        </w:tc>
        <w:tc>
          <w:tcPr>
            <w:tcW w:w="3260" w:type="dxa"/>
          </w:tcPr>
          <w:p w14:paraId="6EA75805"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31,663,488.0</w:t>
            </w:r>
          </w:p>
        </w:tc>
      </w:tr>
      <w:tr w:rsidR="00074D86" w:rsidRPr="007A06F5" w14:paraId="7EC77F19" w14:textId="77777777" w:rsidTr="006F7739">
        <w:tc>
          <w:tcPr>
            <w:cnfStyle w:val="001000000000" w:firstRow="0" w:lastRow="0" w:firstColumn="1" w:lastColumn="0" w:oddVBand="0" w:evenVBand="0" w:oddHBand="0" w:evenHBand="0" w:firstRowFirstColumn="0" w:firstRowLastColumn="0" w:lastRowFirstColumn="0" w:lastRowLastColumn="0"/>
            <w:tcW w:w="3394" w:type="dxa"/>
            <w:hideMark/>
          </w:tcPr>
          <w:p w14:paraId="0A9E5AF8" w14:textId="77777777" w:rsidR="00074D86" w:rsidRPr="007A06F5" w:rsidRDefault="00074D86" w:rsidP="006F7739">
            <w:pPr>
              <w:spacing w:line="276" w:lineRule="auto"/>
            </w:pPr>
            <w:r w:rsidRPr="007A06F5">
              <w:t>Read length N50</w:t>
            </w:r>
            <w:r>
              <w:rPr>
                <w:b w:val="0"/>
                <w:bCs w:val="0"/>
              </w:rPr>
              <w:t xml:space="preserve"> (bp)</w:t>
            </w:r>
          </w:p>
        </w:tc>
        <w:tc>
          <w:tcPr>
            <w:tcW w:w="2694" w:type="dxa"/>
            <w:hideMark/>
          </w:tcPr>
          <w:p w14:paraId="7814976F"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727.0</w:t>
            </w:r>
          </w:p>
        </w:tc>
        <w:tc>
          <w:tcPr>
            <w:tcW w:w="3260" w:type="dxa"/>
          </w:tcPr>
          <w:p w14:paraId="49027822"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700.0</w:t>
            </w:r>
          </w:p>
        </w:tc>
      </w:tr>
      <w:tr w:rsidR="00074D86" w:rsidRPr="007A06F5" w14:paraId="0B795518"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hideMark/>
          </w:tcPr>
          <w:p w14:paraId="4663DE9D" w14:textId="77777777" w:rsidR="00074D86" w:rsidRPr="007A06F5" w:rsidRDefault="00074D86" w:rsidP="006F7739">
            <w:pPr>
              <w:spacing w:line="276" w:lineRule="auto"/>
            </w:pPr>
            <w:r w:rsidRPr="007A06F5">
              <w:t>STDEV read length</w:t>
            </w:r>
            <w:r>
              <w:rPr>
                <w:b w:val="0"/>
                <w:bCs w:val="0"/>
              </w:rPr>
              <w:t xml:space="preserve"> (bp)</w:t>
            </w:r>
          </w:p>
        </w:tc>
        <w:tc>
          <w:tcPr>
            <w:tcW w:w="2694" w:type="dxa"/>
            <w:hideMark/>
          </w:tcPr>
          <w:p w14:paraId="00600288"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374.7</w:t>
            </w:r>
          </w:p>
        </w:tc>
        <w:tc>
          <w:tcPr>
            <w:tcW w:w="3260" w:type="dxa"/>
          </w:tcPr>
          <w:p w14:paraId="7E4DD88B"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373.0</w:t>
            </w:r>
          </w:p>
        </w:tc>
      </w:tr>
      <w:tr w:rsidR="00074D86" w:rsidRPr="007A06F5" w14:paraId="606601E4" w14:textId="77777777" w:rsidTr="006F7739">
        <w:tc>
          <w:tcPr>
            <w:cnfStyle w:val="001000000000" w:firstRow="0" w:lastRow="0" w:firstColumn="1" w:lastColumn="0" w:oddVBand="0" w:evenVBand="0" w:oddHBand="0" w:evenHBand="0" w:firstRowFirstColumn="0" w:firstRowLastColumn="0" w:lastRowFirstColumn="0" w:lastRowLastColumn="0"/>
            <w:tcW w:w="3394" w:type="dxa"/>
            <w:hideMark/>
          </w:tcPr>
          <w:p w14:paraId="48C24087" w14:textId="77777777" w:rsidR="00074D86" w:rsidRPr="007A06F5" w:rsidRDefault="00074D86" w:rsidP="006F7739">
            <w:pPr>
              <w:spacing w:line="276" w:lineRule="auto"/>
            </w:pPr>
            <w:r w:rsidRPr="007A06F5">
              <w:t>Total bases</w:t>
            </w:r>
          </w:p>
        </w:tc>
        <w:tc>
          <w:tcPr>
            <w:tcW w:w="2694" w:type="dxa"/>
            <w:hideMark/>
          </w:tcPr>
          <w:p w14:paraId="5F324778"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37,622,527,053.0</w:t>
            </w:r>
          </w:p>
        </w:tc>
        <w:tc>
          <w:tcPr>
            <w:tcW w:w="3260" w:type="dxa"/>
          </w:tcPr>
          <w:p w14:paraId="26ECAAED"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24,232,960,894.0</w:t>
            </w:r>
          </w:p>
        </w:tc>
      </w:tr>
      <w:tr w:rsidR="00074D86" w:rsidRPr="007A06F5" w14:paraId="335BF228"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8" w:type="dxa"/>
            <w:gridSpan w:val="3"/>
            <w:tcBorders>
              <w:top w:val="single" w:sz="4" w:space="0" w:color="auto"/>
              <w:bottom w:val="single" w:sz="4" w:space="0" w:color="auto"/>
            </w:tcBorders>
            <w:hideMark/>
          </w:tcPr>
          <w:p w14:paraId="44635FB8" w14:textId="77777777" w:rsidR="00074D86" w:rsidRPr="007A06F5" w:rsidRDefault="00074D86" w:rsidP="006F7739">
            <w:pPr>
              <w:spacing w:line="276" w:lineRule="auto"/>
              <w:rPr>
                <w:b w:val="0"/>
                <w:bCs w:val="0"/>
              </w:rPr>
            </w:pPr>
            <w:r w:rsidRPr="007A06F5">
              <w:t xml:space="preserve">Number, percentage and </w:t>
            </w:r>
            <w:proofErr w:type="spellStart"/>
            <w:r w:rsidRPr="007A06F5">
              <w:t>megabases</w:t>
            </w:r>
            <w:proofErr w:type="spellEnd"/>
            <w:r w:rsidRPr="007A06F5">
              <w:t xml:space="preserve"> of reads above quality cutoffs</w:t>
            </w:r>
          </w:p>
        </w:tc>
      </w:tr>
      <w:tr w:rsidR="00074D86" w:rsidRPr="007A06F5" w14:paraId="1BEE28D3" w14:textId="77777777" w:rsidTr="006F7739">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uto"/>
            </w:tcBorders>
            <w:hideMark/>
          </w:tcPr>
          <w:p w14:paraId="6965B9FA" w14:textId="77777777" w:rsidR="00074D86" w:rsidRPr="007A06F5" w:rsidRDefault="00074D86" w:rsidP="006F7739">
            <w:pPr>
              <w:spacing w:line="276" w:lineRule="auto"/>
            </w:pPr>
            <w:r w:rsidRPr="007A06F5">
              <w:t>&gt;Q10</w:t>
            </w:r>
          </w:p>
        </w:tc>
        <w:tc>
          <w:tcPr>
            <w:tcW w:w="2694" w:type="dxa"/>
            <w:tcBorders>
              <w:top w:val="single" w:sz="4" w:space="0" w:color="auto"/>
            </w:tcBorders>
            <w:hideMark/>
          </w:tcPr>
          <w:p w14:paraId="7E9C96AA"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47061958 (97.0%) 36515.7Mb</w:t>
            </w:r>
          </w:p>
        </w:tc>
        <w:tc>
          <w:tcPr>
            <w:tcW w:w="3260" w:type="dxa"/>
            <w:tcBorders>
              <w:top w:val="single" w:sz="4" w:space="0" w:color="auto"/>
            </w:tcBorders>
          </w:tcPr>
          <w:p w14:paraId="584CF8B5"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30748510 (97.1%) 23542.4Mb</w:t>
            </w:r>
          </w:p>
        </w:tc>
      </w:tr>
      <w:tr w:rsidR="00074D86" w:rsidRPr="007A06F5" w14:paraId="7C89A02D"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hideMark/>
          </w:tcPr>
          <w:p w14:paraId="1AA0DDCD" w14:textId="77777777" w:rsidR="00074D86" w:rsidRPr="007A06F5" w:rsidRDefault="00074D86" w:rsidP="006F7739">
            <w:pPr>
              <w:spacing w:line="276" w:lineRule="auto"/>
            </w:pPr>
            <w:r w:rsidRPr="007A06F5">
              <w:t>&gt;Q15</w:t>
            </w:r>
          </w:p>
        </w:tc>
        <w:tc>
          <w:tcPr>
            <w:tcW w:w="2694" w:type="dxa"/>
            <w:hideMark/>
          </w:tcPr>
          <w:p w14:paraId="2869CF53"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24920000 (51.4%) 19922.4Mb</w:t>
            </w:r>
          </w:p>
        </w:tc>
        <w:tc>
          <w:tcPr>
            <w:tcW w:w="3260" w:type="dxa"/>
          </w:tcPr>
          <w:p w14:paraId="7E43726C"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15397763 (48.6%) 12206.6Mb</w:t>
            </w:r>
          </w:p>
        </w:tc>
      </w:tr>
      <w:tr w:rsidR="00074D86" w:rsidRPr="007A06F5" w14:paraId="55851470" w14:textId="77777777" w:rsidTr="006F7739">
        <w:tc>
          <w:tcPr>
            <w:cnfStyle w:val="001000000000" w:firstRow="0" w:lastRow="0" w:firstColumn="1" w:lastColumn="0" w:oddVBand="0" w:evenVBand="0" w:oddHBand="0" w:evenHBand="0" w:firstRowFirstColumn="0" w:firstRowLastColumn="0" w:lastRowFirstColumn="0" w:lastRowLastColumn="0"/>
            <w:tcW w:w="3394" w:type="dxa"/>
            <w:hideMark/>
          </w:tcPr>
          <w:p w14:paraId="46D2E3CB" w14:textId="77777777" w:rsidR="00074D86" w:rsidRPr="007A06F5" w:rsidRDefault="00074D86" w:rsidP="006F7739">
            <w:pPr>
              <w:spacing w:line="276" w:lineRule="auto"/>
            </w:pPr>
            <w:r w:rsidRPr="007A06F5">
              <w:t>&gt;Q20</w:t>
            </w:r>
          </w:p>
        </w:tc>
        <w:tc>
          <w:tcPr>
            <w:tcW w:w="2694" w:type="dxa"/>
            <w:hideMark/>
          </w:tcPr>
          <w:p w14:paraId="2379CFEB"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424761 (0.9%) 416.2Mb</w:t>
            </w:r>
          </w:p>
        </w:tc>
        <w:tc>
          <w:tcPr>
            <w:tcW w:w="3260" w:type="dxa"/>
          </w:tcPr>
          <w:p w14:paraId="132A36CD"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226069 (0.7%) 221.7Mb</w:t>
            </w:r>
          </w:p>
        </w:tc>
      </w:tr>
      <w:tr w:rsidR="00074D86" w:rsidRPr="007A06F5" w14:paraId="18CADA9E"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hideMark/>
          </w:tcPr>
          <w:p w14:paraId="6D6DEED7" w14:textId="77777777" w:rsidR="00074D86" w:rsidRPr="007A06F5" w:rsidRDefault="00074D86" w:rsidP="006F7739">
            <w:pPr>
              <w:spacing w:line="276" w:lineRule="auto"/>
            </w:pPr>
            <w:r w:rsidRPr="007A06F5">
              <w:t>&gt;Q25</w:t>
            </w:r>
          </w:p>
        </w:tc>
        <w:tc>
          <w:tcPr>
            <w:tcW w:w="2694" w:type="dxa"/>
            <w:hideMark/>
          </w:tcPr>
          <w:p w14:paraId="2D70AC5C"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244 (0.0%) 0.6Mb</w:t>
            </w:r>
          </w:p>
        </w:tc>
        <w:tc>
          <w:tcPr>
            <w:tcW w:w="3260" w:type="dxa"/>
          </w:tcPr>
          <w:p w14:paraId="569121CF"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126 (0.0%) 0.3Mb</w:t>
            </w:r>
          </w:p>
        </w:tc>
      </w:tr>
      <w:tr w:rsidR="00074D86" w:rsidRPr="007A06F5" w14:paraId="74C9FCD9" w14:textId="77777777" w:rsidTr="006F7739">
        <w:tc>
          <w:tcPr>
            <w:cnfStyle w:val="001000000000" w:firstRow="0" w:lastRow="0" w:firstColumn="1" w:lastColumn="0" w:oddVBand="0" w:evenVBand="0" w:oddHBand="0" w:evenHBand="0" w:firstRowFirstColumn="0" w:firstRowLastColumn="0" w:lastRowFirstColumn="0" w:lastRowLastColumn="0"/>
            <w:tcW w:w="3394" w:type="dxa"/>
            <w:tcBorders>
              <w:bottom w:val="single" w:sz="4" w:space="0" w:color="auto"/>
            </w:tcBorders>
            <w:hideMark/>
          </w:tcPr>
          <w:p w14:paraId="39319FC3" w14:textId="77777777" w:rsidR="00074D86" w:rsidRPr="007A06F5" w:rsidRDefault="00074D86" w:rsidP="006F7739">
            <w:pPr>
              <w:spacing w:line="276" w:lineRule="auto"/>
            </w:pPr>
            <w:r w:rsidRPr="007A06F5">
              <w:t>&gt;Q30</w:t>
            </w:r>
          </w:p>
        </w:tc>
        <w:tc>
          <w:tcPr>
            <w:tcW w:w="2694" w:type="dxa"/>
            <w:tcBorders>
              <w:bottom w:val="single" w:sz="4" w:space="0" w:color="auto"/>
            </w:tcBorders>
            <w:hideMark/>
          </w:tcPr>
          <w:p w14:paraId="3FCAD6CE"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0 (0.0%) 0.0Mb</w:t>
            </w:r>
          </w:p>
        </w:tc>
        <w:tc>
          <w:tcPr>
            <w:tcW w:w="3260" w:type="dxa"/>
            <w:tcBorders>
              <w:bottom w:val="single" w:sz="4" w:space="0" w:color="auto"/>
            </w:tcBorders>
          </w:tcPr>
          <w:p w14:paraId="639F63F1"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0 (0.0%) 0.0Mb</w:t>
            </w:r>
          </w:p>
        </w:tc>
      </w:tr>
      <w:tr w:rsidR="00074D86" w:rsidRPr="007A06F5" w14:paraId="1112625E"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8" w:type="dxa"/>
            <w:gridSpan w:val="3"/>
            <w:tcBorders>
              <w:top w:val="single" w:sz="4" w:space="0" w:color="auto"/>
              <w:bottom w:val="single" w:sz="4" w:space="0" w:color="auto"/>
            </w:tcBorders>
            <w:hideMark/>
          </w:tcPr>
          <w:p w14:paraId="03F60B0B" w14:textId="77777777" w:rsidR="00074D86" w:rsidRPr="007A06F5" w:rsidRDefault="00074D86" w:rsidP="006F7739">
            <w:pPr>
              <w:spacing w:line="276" w:lineRule="auto"/>
              <w:rPr>
                <w:b w:val="0"/>
                <w:bCs w:val="0"/>
              </w:rPr>
            </w:pPr>
            <w:r w:rsidRPr="007A06F5">
              <w:t xml:space="preserve">Top 5 highest mean </w:t>
            </w:r>
            <w:proofErr w:type="spellStart"/>
            <w:r w:rsidRPr="007A06F5">
              <w:t>basecall</w:t>
            </w:r>
            <w:proofErr w:type="spellEnd"/>
            <w:r w:rsidRPr="007A06F5">
              <w:t xml:space="preserve"> quality scores and their read lengths</w:t>
            </w:r>
          </w:p>
        </w:tc>
      </w:tr>
      <w:tr w:rsidR="00074D86" w:rsidRPr="007A06F5" w14:paraId="00764532" w14:textId="77777777" w:rsidTr="006F7739">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uto"/>
            </w:tcBorders>
            <w:hideMark/>
          </w:tcPr>
          <w:p w14:paraId="09545A90" w14:textId="77777777" w:rsidR="00074D86" w:rsidRPr="007A06F5" w:rsidRDefault="00074D86" w:rsidP="006F7739">
            <w:pPr>
              <w:spacing w:line="276" w:lineRule="auto"/>
            </w:pPr>
            <w:r w:rsidRPr="007A06F5">
              <w:t>1</w:t>
            </w:r>
          </w:p>
        </w:tc>
        <w:tc>
          <w:tcPr>
            <w:tcW w:w="2694" w:type="dxa"/>
            <w:tcBorders>
              <w:top w:val="single" w:sz="4" w:space="0" w:color="auto"/>
            </w:tcBorders>
            <w:hideMark/>
          </w:tcPr>
          <w:p w14:paraId="0422F273"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29.6 (191)</w:t>
            </w:r>
          </w:p>
        </w:tc>
        <w:tc>
          <w:tcPr>
            <w:tcW w:w="3260" w:type="dxa"/>
            <w:tcBorders>
              <w:top w:val="single" w:sz="4" w:space="0" w:color="auto"/>
            </w:tcBorders>
          </w:tcPr>
          <w:p w14:paraId="4BBBD8BA"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29.6 (191)</w:t>
            </w:r>
          </w:p>
        </w:tc>
      </w:tr>
      <w:tr w:rsidR="00074D86" w:rsidRPr="007A06F5" w14:paraId="1FE9CA0D"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hideMark/>
          </w:tcPr>
          <w:p w14:paraId="544938AC" w14:textId="77777777" w:rsidR="00074D86" w:rsidRPr="007A06F5" w:rsidRDefault="00074D86" w:rsidP="006F7739">
            <w:pPr>
              <w:spacing w:line="276" w:lineRule="auto"/>
            </w:pPr>
            <w:r w:rsidRPr="007A06F5">
              <w:t>2</w:t>
            </w:r>
          </w:p>
        </w:tc>
        <w:tc>
          <w:tcPr>
            <w:tcW w:w="2694" w:type="dxa"/>
            <w:hideMark/>
          </w:tcPr>
          <w:p w14:paraId="18101074"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29.6 (191)</w:t>
            </w:r>
          </w:p>
        </w:tc>
        <w:tc>
          <w:tcPr>
            <w:tcW w:w="3260" w:type="dxa"/>
          </w:tcPr>
          <w:p w14:paraId="3B53FBA5"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29.2 (348)</w:t>
            </w:r>
          </w:p>
        </w:tc>
      </w:tr>
      <w:tr w:rsidR="00074D86" w:rsidRPr="007A06F5" w14:paraId="3B7C66D9" w14:textId="77777777" w:rsidTr="006F7739">
        <w:tc>
          <w:tcPr>
            <w:cnfStyle w:val="001000000000" w:firstRow="0" w:lastRow="0" w:firstColumn="1" w:lastColumn="0" w:oddVBand="0" w:evenVBand="0" w:oddHBand="0" w:evenHBand="0" w:firstRowFirstColumn="0" w:firstRowLastColumn="0" w:lastRowFirstColumn="0" w:lastRowLastColumn="0"/>
            <w:tcW w:w="3394" w:type="dxa"/>
            <w:hideMark/>
          </w:tcPr>
          <w:p w14:paraId="66F917C8" w14:textId="77777777" w:rsidR="00074D86" w:rsidRPr="007A06F5" w:rsidRDefault="00074D86" w:rsidP="006F7739">
            <w:pPr>
              <w:spacing w:line="276" w:lineRule="auto"/>
            </w:pPr>
            <w:r w:rsidRPr="007A06F5">
              <w:t>3</w:t>
            </w:r>
          </w:p>
        </w:tc>
        <w:tc>
          <w:tcPr>
            <w:tcW w:w="2694" w:type="dxa"/>
            <w:hideMark/>
          </w:tcPr>
          <w:p w14:paraId="7D12434C"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29.2 (348)</w:t>
            </w:r>
          </w:p>
        </w:tc>
        <w:tc>
          <w:tcPr>
            <w:tcW w:w="3260" w:type="dxa"/>
          </w:tcPr>
          <w:p w14:paraId="40ACAD2D"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29.2 (197)</w:t>
            </w:r>
          </w:p>
        </w:tc>
      </w:tr>
      <w:tr w:rsidR="00074D86" w:rsidRPr="007A06F5" w14:paraId="6DC2EDF6"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hideMark/>
          </w:tcPr>
          <w:p w14:paraId="2E8261F5" w14:textId="77777777" w:rsidR="00074D86" w:rsidRPr="007A06F5" w:rsidRDefault="00074D86" w:rsidP="006F7739">
            <w:pPr>
              <w:spacing w:line="276" w:lineRule="auto"/>
            </w:pPr>
            <w:r w:rsidRPr="007A06F5">
              <w:t>4</w:t>
            </w:r>
          </w:p>
        </w:tc>
        <w:tc>
          <w:tcPr>
            <w:tcW w:w="2694" w:type="dxa"/>
            <w:hideMark/>
          </w:tcPr>
          <w:p w14:paraId="5AF4C6A6"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29.2 (348)</w:t>
            </w:r>
          </w:p>
        </w:tc>
        <w:tc>
          <w:tcPr>
            <w:tcW w:w="3260" w:type="dxa"/>
          </w:tcPr>
          <w:p w14:paraId="7B75B58D"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29.0 (405)</w:t>
            </w:r>
          </w:p>
        </w:tc>
      </w:tr>
      <w:tr w:rsidR="00074D86" w:rsidRPr="007A06F5" w14:paraId="4FFD4D9B" w14:textId="77777777" w:rsidTr="006F7739">
        <w:tc>
          <w:tcPr>
            <w:cnfStyle w:val="001000000000" w:firstRow="0" w:lastRow="0" w:firstColumn="1" w:lastColumn="0" w:oddVBand="0" w:evenVBand="0" w:oddHBand="0" w:evenHBand="0" w:firstRowFirstColumn="0" w:firstRowLastColumn="0" w:lastRowFirstColumn="0" w:lastRowLastColumn="0"/>
            <w:tcW w:w="3394" w:type="dxa"/>
            <w:tcBorders>
              <w:bottom w:val="single" w:sz="4" w:space="0" w:color="auto"/>
            </w:tcBorders>
            <w:hideMark/>
          </w:tcPr>
          <w:p w14:paraId="6A2FED6D" w14:textId="77777777" w:rsidR="00074D86" w:rsidRPr="007A06F5" w:rsidRDefault="00074D86" w:rsidP="006F7739">
            <w:pPr>
              <w:spacing w:line="276" w:lineRule="auto"/>
            </w:pPr>
            <w:r w:rsidRPr="007A06F5">
              <w:t>5</w:t>
            </w:r>
          </w:p>
        </w:tc>
        <w:tc>
          <w:tcPr>
            <w:tcW w:w="2694" w:type="dxa"/>
            <w:tcBorders>
              <w:bottom w:val="single" w:sz="4" w:space="0" w:color="auto"/>
            </w:tcBorders>
            <w:hideMark/>
          </w:tcPr>
          <w:p w14:paraId="4BB46090"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29.2 (197)</w:t>
            </w:r>
          </w:p>
        </w:tc>
        <w:tc>
          <w:tcPr>
            <w:tcW w:w="3260" w:type="dxa"/>
            <w:tcBorders>
              <w:bottom w:val="single" w:sz="4" w:space="0" w:color="auto"/>
            </w:tcBorders>
          </w:tcPr>
          <w:p w14:paraId="61E958B7"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28.8 (229)</w:t>
            </w:r>
          </w:p>
        </w:tc>
      </w:tr>
      <w:tr w:rsidR="00074D86" w:rsidRPr="007A06F5" w14:paraId="13F766F4"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8" w:type="dxa"/>
            <w:gridSpan w:val="3"/>
            <w:tcBorders>
              <w:top w:val="single" w:sz="4" w:space="0" w:color="auto"/>
              <w:bottom w:val="single" w:sz="4" w:space="0" w:color="auto"/>
            </w:tcBorders>
            <w:hideMark/>
          </w:tcPr>
          <w:p w14:paraId="43970714" w14:textId="77777777" w:rsidR="00074D86" w:rsidRPr="007A06F5" w:rsidRDefault="00074D86" w:rsidP="006F7739">
            <w:pPr>
              <w:spacing w:line="276" w:lineRule="auto"/>
              <w:rPr>
                <w:b w:val="0"/>
                <w:bCs w:val="0"/>
              </w:rPr>
            </w:pPr>
            <w:r w:rsidRPr="007A06F5">
              <w:t xml:space="preserve">Top 5 longest reads and their mean </w:t>
            </w:r>
            <w:proofErr w:type="spellStart"/>
            <w:r w:rsidRPr="007A06F5">
              <w:t>basecall</w:t>
            </w:r>
            <w:proofErr w:type="spellEnd"/>
            <w:r w:rsidRPr="007A06F5">
              <w:t xml:space="preserve"> quality score</w:t>
            </w:r>
          </w:p>
        </w:tc>
      </w:tr>
      <w:tr w:rsidR="00074D86" w:rsidRPr="007A06F5" w14:paraId="0B53DDC4" w14:textId="77777777" w:rsidTr="006F7739">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uto"/>
            </w:tcBorders>
            <w:hideMark/>
          </w:tcPr>
          <w:p w14:paraId="15356C92" w14:textId="77777777" w:rsidR="00074D86" w:rsidRPr="007A06F5" w:rsidRDefault="00074D86" w:rsidP="006F7739">
            <w:pPr>
              <w:spacing w:line="276" w:lineRule="auto"/>
            </w:pPr>
            <w:r w:rsidRPr="007A06F5">
              <w:t>1</w:t>
            </w:r>
          </w:p>
        </w:tc>
        <w:tc>
          <w:tcPr>
            <w:tcW w:w="2694" w:type="dxa"/>
            <w:tcBorders>
              <w:top w:val="single" w:sz="4" w:space="0" w:color="auto"/>
            </w:tcBorders>
            <w:hideMark/>
          </w:tcPr>
          <w:p w14:paraId="3D92CCEB"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197088 (11.3)</w:t>
            </w:r>
          </w:p>
        </w:tc>
        <w:tc>
          <w:tcPr>
            <w:tcW w:w="3260" w:type="dxa"/>
            <w:tcBorders>
              <w:top w:val="single" w:sz="4" w:space="0" w:color="auto"/>
            </w:tcBorders>
          </w:tcPr>
          <w:p w14:paraId="43CC2FD5"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197088 (11.3)</w:t>
            </w:r>
          </w:p>
        </w:tc>
      </w:tr>
      <w:tr w:rsidR="00074D86" w:rsidRPr="007A06F5" w14:paraId="69449DB8"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hideMark/>
          </w:tcPr>
          <w:p w14:paraId="2B6F6472" w14:textId="77777777" w:rsidR="00074D86" w:rsidRPr="007A06F5" w:rsidRDefault="00074D86" w:rsidP="006F7739">
            <w:pPr>
              <w:spacing w:line="276" w:lineRule="auto"/>
            </w:pPr>
            <w:r w:rsidRPr="007A06F5">
              <w:t>2</w:t>
            </w:r>
          </w:p>
        </w:tc>
        <w:tc>
          <w:tcPr>
            <w:tcW w:w="2694" w:type="dxa"/>
            <w:hideMark/>
          </w:tcPr>
          <w:p w14:paraId="6B6D44C0"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197088 (11.3)</w:t>
            </w:r>
          </w:p>
        </w:tc>
        <w:tc>
          <w:tcPr>
            <w:tcW w:w="3260" w:type="dxa"/>
          </w:tcPr>
          <w:p w14:paraId="59F363B3"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162790 (16.4)</w:t>
            </w:r>
          </w:p>
        </w:tc>
      </w:tr>
      <w:tr w:rsidR="00074D86" w:rsidRPr="007A06F5" w14:paraId="4A876CAF" w14:textId="77777777" w:rsidTr="006F7739">
        <w:tc>
          <w:tcPr>
            <w:cnfStyle w:val="001000000000" w:firstRow="0" w:lastRow="0" w:firstColumn="1" w:lastColumn="0" w:oddVBand="0" w:evenVBand="0" w:oddHBand="0" w:evenHBand="0" w:firstRowFirstColumn="0" w:firstRowLastColumn="0" w:lastRowFirstColumn="0" w:lastRowLastColumn="0"/>
            <w:tcW w:w="3394" w:type="dxa"/>
            <w:hideMark/>
          </w:tcPr>
          <w:p w14:paraId="086397EE" w14:textId="77777777" w:rsidR="00074D86" w:rsidRPr="007A06F5" w:rsidRDefault="00074D86" w:rsidP="006F7739">
            <w:pPr>
              <w:spacing w:line="276" w:lineRule="auto"/>
            </w:pPr>
            <w:r w:rsidRPr="007A06F5">
              <w:t>3</w:t>
            </w:r>
          </w:p>
        </w:tc>
        <w:tc>
          <w:tcPr>
            <w:tcW w:w="2694" w:type="dxa"/>
            <w:hideMark/>
          </w:tcPr>
          <w:p w14:paraId="6FC83124"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162790 (16.4)</w:t>
            </w:r>
          </w:p>
        </w:tc>
        <w:tc>
          <w:tcPr>
            <w:tcW w:w="3260" w:type="dxa"/>
          </w:tcPr>
          <w:p w14:paraId="6E122E4F"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94131 (26.6)</w:t>
            </w:r>
          </w:p>
        </w:tc>
      </w:tr>
      <w:tr w:rsidR="00074D86" w:rsidRPr="007A06F5" w14:paraId="1C31D7D3" w14:textId="77777777" w:rsidTr="006F7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hideMark/>
          </w:tcPr>
          <w:p w14:paraId="48614346" w14:textId="77777777" w:rsidR="00074D86" w:rsidRPr="007A06F5" w:rsidRDefault="00074D86" w:rsidP="006F7739">
            <w:pPr>
              <w:spacing w:line="276" w:lineRule="auto"/>
            </w:pPr>
            <w:r w:rsidRPr="007A06F5">
              <w:t>4</w:t>
            </w:r>
          </w:p>
        </w:tc>
        <w:tc>
          <w:tcPr>
            <w:tcW w:w="2694" w:type="dxa"/>
            <w:hideMark/>
          </w:tcPr>
          <w:p w14:paraId="565EBC21"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7A06F5">
              <w:t>162790 (16.4)</w:t>
            </w:r>
          </w:p>
        </w:tc>
        <w:tc>
          <w:tcPr>
            <w:tcW w:w="3260" w:type="dxa"/>
          </w:tcPr>
          <w:p w14:paraId="0B6426D1" w14:textId="77777777" w:rsidR="00074D86" w:rsidRPr="007A06F5" w:rsidRDefault="00074D86" w:rsidP="006F7739">
            <w:pPr>
              <w:spacing w:line="276" w:lineRule="auto"/>
              <w:cnfStyle w:val="000000100000" w:firstRow="0" w:lastRow="0" w:firstColumn="0" w:lastColumn="0" w:oddVBand="0" w:evenVBand="0" w:oddHBand="1" w:evenHBand="0" w:firstRowFirstColumn="0" w:firstRowLastColumn="0" w:lastRowFirstColumn="0" w:lastRowLastColumn="0"/>
            </w:pPr>
            <w:r w:rsidRPr="00087427">
              <w:t>90617 (10.3)</w:t>
            </w:r>
          </w:p>
        </w:tc>
      </w:tr>
      <w:tr w:rsidR="00074D86" w:rsidRPr="007A06F5" w14:paraId="0081F990" w14:textId="77777777" w:rsidTr="006F7739">
        <w:tc>
          <w:tcPr>
            <w:cnfStyle w:val="001000000000" w:firstRow="0" w:lastRow="0" w:firstColumn="1" w:lastColumn="0" w:oddVBand="0" w:evenVBand="0" w:oddHBand="0" w:evenHBand="0" w:firstRowFirstColumn="0" w:firstRowLastColumn="0" w:lastRowFirstColumn="0" w:lastRowLastColumn="0"/>
            <w:tcW w:w="3394" w:type="dxa"/>
            <w:tcBorders>
              <w:bottom w:val="single" w:sz="4" w:space="0" w:color="auto"/>
            </w:tcBorders>
            <w:hideMark/>
          </w:tcPr>
          <w:p w14:paraId="3F318076" w14:textId="77777777" w:rsidR="00074D86" w:rsidRPr="007A06F5" w:rsidRDefault="00074D86" w:rsidP="006F7739">
            <w:pPr>
              <w:spacing w:line="276" w:lineRule="auto"/>
            </w:pPr>
            <w:r w:rsidRPr="007A06F5">
              <w:t>5</w:t>
            </w:r>
          </w:p>
        </w:tc>
        <w:tc>
          <w:tcPr>
            <w:tcW w:w="2694" w:type="dxa"/>
            <w:tcBorders>
              <w:bottom w:val="single" w:sz="4" w:space="0" w:color="auto"/>
            </w:tcBorders>
            <w:hideMark/>
          </w:tcPr>
          <w:p w14:paraId="6919FB4B"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7A06F5">
              <w:t>94131 (26.6)</w:t>
            </w:r>
          </w:p>
        </w:tc>
        <w:tc>
          <w:tcPr>
            <w:tcW w:w="3260" w:type="dxa"/>
            <w:tcBorders>
              <w:bottom w:val="single" w:sz="4" w:space="0" w:color="auto"/>
            </w:tcBorders>
          </w:tcPr>
          <w:p w14:paraId="24CA5094" w14:textId="77777777" w:rsidR="00074D86" w:rsidRPr="007A06F5" w:rsidRDefault="00074D86" w:rsidP="006F7739">
            <w:pPr>
              <w:spacing w:line="276" w:lineRule="auto"/>
              <w:cnfStyle w:val="000000000000" w:firstRow="0" w:lastRow="0" w:firstColumn="0" w:lastColumn="0" w:oddVBand="0" w:evenVBand="0" w:oddHBand="0" w:evenHBand="0" w:firstRowFirstColumn="0" w:firstRowLastColumn="0" w:lastRowFirstColumn="0" w:lastRowLastColumn="0"/>
            </w:pPr>
            <w:r w:rsidRPr="00087427">
              <w:t>88006 (12.2)</w:t>
            </w:r>
          </w:p>
        </w:tc>
      </w:tr>
    </w:tbl>
    <w:p w14:paraId="154FBAD8" w14:textId="77777777" w:rsidR="00074D86" w:rsidRDefault="00074D86" w:rsidP="00074D86">
      <w:pPr>
        <w:jc w:val="center"/>
      </w:pPr>
      <w:r>
        <w:rPr>
          <w:noProof/>
          <w14:ligatures w14:val="standardContextual"/>
        </w:rPr>
        <w:lastRenderedPageBreak/>
        <w:drawing>
          <wp:inline distT="0" distB="0" distL="0" distR="0" wp14:anchorId="38E859A1" wp14:editId="5972BF7C">
            <wp:extent cx="5190565" cy="4834545"/>
            <wp:effectExtent l="0" t="0" r="3810" b="4445"/>
            <wp:docPr id="1256459076" name="Picture 9"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59076" name="Picture 9" descr="A screenshot of a computer cod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11347" cy="4853901"/>
                    </a:xfrm>
                    <a:prstGeom prst="rect">
                      <a:avLst/>
                    </a:prstGeom>
                  </pic:spPr>
                </pic:pic>
              </a:graphicData>
            </a:graphic>
          </wp:inline>
        </w:drawing>
      </w:r>
    </w:p>
    <w:p w14:paraId="2EBFA66B" w14:textId="77777777" w:rsidR="00074D86" w:rsidRPr="002B17F1" w:rsidRDefault="00074D86" w:rsidP="00074D86">
      <w:r w:rsidRPr="0098790C">
        <w:rPr>
          <w:b/>
          <w:bCs/>
        </w:rPr>
        <w:t xml:space="preserve">Figure </w:t>
      </w:r>
      <w:r>
        <w:rPr>
          <w:b/>
          <w:bCs/>
        </w:rPr>
        <w:t xml:space="preserve">C. </w:t>
      </w:r>
      <w:r>
        <w:t xml:space="preserve">Heatmap depicting the relative abundances of 18S OTUs from </w:t>
      </w:r>
      <w:r>
        <w:rPr>
          <w:i/>
          <w:iCs/>
        </w:rPr>
        <w:t xml:space="preserve">Zizania palustris </w:t>
      </w:r>
      <w:r>
        <w:t>rhizosphere soil with taxonomic assignment using the SILVA database of archaeal, bacterial, and eukaryotic 18S sequences (Quast et al. 2012). This heatmap was generated via the ONT-</w:t>
      </w:r>
      <w:proofErr w:type="spellStart"/>
      <w:r>
        <w:t>AmpSeq</w:t>
      </w:r>
      <w:proofErr w:type="spellEnd"/>
      <w:r>
        <w:t xml:space="preserve"> pipeline (</w:t>
      </w:r>
      <w:proofErr w:type="spellStart"/>
      <w:r>
        <w:t>Schacksen</w:t>
      </w:r>
      <w:proofErr w:type="spellEnd"/>
      <w:r>
        <w:t xml:space="preserve"> et al. 2024) using a 97% sequence identity with a read quality cutoff of Q20. Sample IDs indicate the basin from which rhizosphere soil was collected (BirL=Bird Lake, </w:t>
      </w:r>
      <w:proofErr w:type="spellStart"/>
      <w:r>
        <w:t>CatL</w:t>
      </w:r>
      <w:proofErr w:type="spellEnd"/>
      <w:r>
        <w:t xml:space="preserve">=Cat Lake, </w:t>
      </w:r>
      <w:proofErr w:type="spellStart"/>
      <w:r>
        <w:t>BrfL</w:t>
      </w:r>
      <w:proofErr w:type="spellEnd"/>
      <w:r>
        <w:t xml:space="preserve">=Beresford Lake, SCL=South Cross Lake, </w:t>
      </w:r>
      <w:proofErr w:type="spellStart"/>
      <w:r>
        <w:t>CCr</w:t>
      </w:r>
      <w:proofErr w:type="spellEnd"/>
      <w:r>
        <w:t>=Cat Creek).</w:t>
      </w:r>
    </w:p>
    <w:p w14:paraId="096033D3" w14:textId="77777777" w:rsidR="00074D86" w:rsidRDefault="00074D86" w:rsidP="00074D86"/>
    <w:p w14:paraId="4AB0D26C" w14:textId="77777777" w:rsidR="00074D86" w:rsidRDefault="00074D86" w:rsidP="00074D86"/>
    <w:p w14:paraId="7C85543B" w14:textId="77777777" w:rsidR="00074D86" w:rsidRDefault="00074D86" w:rsidP="00074D86"/>
    <w:p w14:paraId="21FD5F9C" w14:textId="77777777" w:rsidR="00074D86" w:rsidRDefault="00074D86" w:rsidP="00074D86">
      <w:pPr>
        <w:jc w:val="center"/>
      </w:pPr>
      <w:r>
        <w:rPr>
          <w:noProof/>
          <w14:ligatures w14:val="standardContextual"/>
        </w:rPr>
        <w:lastRenderedPageBreak/>
        <w:drawing>
          <wp:inline distT="0" distB="0" distL="0" distR="0" wp14:anchorId="13A77C9D" wp14:editId="18C1AF67">
            <wp:extent cx="5285117" cy="5036671"/>
            <wp:effectExtent l="0" t="0" r="0" b="5715"/>
            <wp:docPr id="1546550987" name="Picture 11"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50987" name="Picture 11" descr="A screenshot of a computer code&#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90509" cy="5041809"/>
                    </a:xfrm>
                    <a:prstGeom prst="rect">
                      <a:avLst/>
                    </a:prstGeom>
                  </pic:spPr>
                </pic:pic>
              </a:graphicData>
            </a:graphic>
          </wp:inline>
        </w:drawing>
      </w:r>
    </w:p>
    <w:p w14:paraId="1049A709" w14:textId="77777777" w:rsidR="00074D86" w:rsidRPr="00685F58" w:rsidRDefault="00074D86" w:rsidP="00074D86">
      <w:pPr>
        <w:rPr>
          <w:b/>
          <w:bCs/>
        </w:rPr>
      </w:pPr>
      <w:r w:rsidRPr="00D74815">
        <w:rPr>
          <w:b/>
          <w:bCs/>
        </w:rPr>
        <w:t xml:space="preserve">Figure </w:t>
      </w:r>
      <w:r>
        <w:rPr>
          <w:b/>
          <w:bCs/>
        </w:rPr>
        <w:t>D.</w:t>
      </w:r>
      <w:r w:rsidRPr="00D74815">
        <w:rPr>
          <w:b/>
          <w:bCs/>
        </w:rPr>
        <w:t xml:space="preserve"> </w:t>
      </w:r>
      <w:r>
        <w:t xml:space="preserve">Heatmap depicting the relative abundances of ITS OTUs from </w:t>
      </w:r>
      <w:r>
        <w:rPr>
          <w:i/>
          <w:iCs/>
        </w:rPr>
        <w:t xml:space="preserve">Zizania palustris </w:t>
      </w:r>
      <w:r>
        <w:t>rhizosphere soil with taxonomic assignment using the RDP database of fungal ITS sequences (Deshpande et al. 2016). This heatmap was generated via the ONT-</w:t>
      </w:r>
      <w:proofErr w:type="spellStart"/>
      <w:r>
        <w:t>AmpSeq</w:t>
      </w:r>
      <w:proofErr w:type="spellEnd"/>
      <w:r>
        <w:t xml:space="preserve"> pipeline (</w:t>
      </w:r>
      <w:proofErr w:type="spellStart"/>
      <w:r>
        <w:t>Schacksen</w:t>
      </w:r>
      <w:proofErr w:type="spellEnd"/>
      <w:r>
        <w:t xml:space="preserve"> et al. 2024) using a 97% sequence identity with a read quality cutoff of Q20. Sample IDs indicate the basin from which rhizosphere soil was collected (SCL=South Cross Lake, </w:t>
      </w:r>
      <w:proofErr w:type="spellStart"/>
      <w:r>
        <w:t>CCr</w:t>
      </w:r>
      <w:proofErr w:type="spellEnd"/>
      <w:r>
        <w:t xml:space="preserve">=Cat Creek, BirL=Bird Lake, </w:t>
      </w:r>
      <w:proofErr w:type="spellStart"/>
      <w:r>
        <w:t>CatL</w:t>
      </w:r>
      <w:proofErr w:type="spellEnd"/>
      <w:r>
        <w:t xml:space="preserve">=Cat Lake, </w:t>
      </w:r>
      <w:proofErr w:type="spellStart"/>
      <w:r>
        <w:t>BrfL</w:t>
      </w:r>
      <w:proofErr w:type="spellEnd"/>
      <w:r>
        <w:t>=Beresford Lake).</w:t>
      </w:r>
    </w:p>
    <w:p w14:paraId="33F8F255" w14:textId="77777777" w:rsidR="00FF3920" w:rsidRDefault="00FF3920"/>
    <w:sectPr w:rsidR="00FF3920" w:rsidSect="00074D86">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D6FD7" w14:textId="77777777" w:rsidR="00032DF2" w:rsidRDefault="00032DF2">
      <w:r>
        <w:separator/>
      </w:r>
    </w:p>
  </w:endnote>
  <w:endnote w:type="continuationSeparator" w:id="0">
    <w:p w14:paraId="27A74A8D" w14:textId="77777777" w:rsidR="00032DF2" w:rsidRDefault="00032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A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604020202020204"/>
    <w:charset w:val="00"/>
    <w:family w:val="swiss"/>
    <w:pitch w:val="variable"/>
    <w:sig w:usb0="20000287" w:usb1="00000003" w:usb2="00000000" w:usb3="00000000" w:csb0="0000019F" w:csb1="00000000"/>
  </w:font>
  <w:font w:name="TimesNewRomanPSMT">
    <w:altName w:val="Times New Roman"/>
    <w:panose1 w:val="02020603050405020304"/>
    <w:charset w:val="00"/>
    <w:family w:val="roman"/>
    <w:notTrueType/>
    <w:pitch w:val="default"/>
  </w:font>
  <w:font w:name="TimesNewRomanPS">
    <w:altName w:val="Times New Roman"/>
    <w:panose1 w:val="020B0604020202020204"/>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E7B20" w14:textId="77777777" w:rsidR="00032DF2" w:rsidRDefault="00032DF2">
      <w:r>
        <w:separator/>
      </w:r>
    </w:p>
  </w:footnote>
  <w:footnote w:type="continuationSeparator" w:id="0">
    <w:p w14:paraId="32CCB2B8" w14:textId="77777777" w:rsidR="00032DF2" w:rsidRDefault="00032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116777"/>
      <w:docPartObj>
        <w:docPartGallery w:val="Page Numbers (Top of Page)"/>
        <w:docPartUnique/>
      </w:docPartObj>
    </w:sdtPr>
    <w:sdtContent>
      <w:p w14:paraId="71EBF602" w14:textId="77777777" w:rsidR="00074D86" w:rsidRDefault="00074D86" w:rsidP="0071776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99D39" w14:textId="77777777" w:rsidR="00074D86" w:rsidRDefault="00074D8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449971936"/>
      <w:docPartObj>
        <w:docPartGallery w:val="Page Numbers (Top of Page)"/>
        <w:docPartUnique/>
      </w:docPartObj>
    </w:sdtPr>
    <w:sdtContent>
      <w:p w14:paraId="7019C5BF" w14:textId="77777777" w:rsidR="00074D86" w:rsidRPr="00717765" w:rsidRDefault="00074D86" w:rsidP="005B777C">
        <w:pPr>
          <w:pStyle w:val="Header"/>
          <w:framePr w:wrap="none" w:vAnchor="text" w:hAnchor="margin" w:xAlign="right" w:y="1"/>
          <w:rPr>
            <w:rStyle w:val="PageNumber"/>
            <w:rFonts w:ascii="Times New Roman" w:hAnsi="Times New Roman" w:cs="Times New Roman"/>
          </w:rPr>
        </w:pPr>
        <w:r w:rsidRPr="00717765">
          <w:rPr>
            <w:rStyle w:val="PageNumber"/>
            <w:rFonts w:ascii="Times New Roman" w:hAnsi="Times New Roman" w:cs="Times New Roman"/>
          </w:rPr>
          <w:fldChar w:fldCharType="begin"/>
        </w:r>
        <w:r w:rsidRPr="00717765">
          <w:rPr>
            <w:rStyle w:val="PageNumber"/>
            <w:rFonts w:ascii="Times New Roman" w:hAnsi="Times New Roman" w:cs="Times New Roman"/>
          </w:rPr>
          <w:instrText xml:space="preserve"> PAGE </w:instrText>
        </w:r>
        <w:r w:rsidRPr="00717765">
          <w:rPr>
            <w:rStyle w:val="PageNumber"/>
            <w:rFonts w:ascii="Times New Roman" w:hAnsi="Times New Roman" w:cs="Times New Roman"/>
          </w:rPr>
          <w:fldChar w:fldCharType="separate"/>
        </w:r>
        <w:r w:rsidRPr="00717765">
          <w:rPr>
            <w:rStyle w:val="PageNumber"/>
            <w:rFonts w:ascii="Times New Roman" w:hAnsi="Times New Roman" w:cs="Times New Roman"/>
            <w:noProof/>
          </w:rPr>
          <w:t>iii</w:t>
        </w:r>
        <w:r w:rsidRPr="00717765">
          <w:rPr>
            <w:rStyle w:val="PageNumber"/>
            <w:rFonts w:ascii="Times New Roman" w:hAnsi="Times New Roman" w:cs="Times New Roman"/>
          </w:rPr>
          <w:fldChar w:fldCharType="end"/>
        </w:r>
      </w:p>
    </w:sdtContent>
  </w:sdt>
  <w:p w14:paraId="27C42D25" w14:textId="77777777" w:rsidR="00074D86" w:rsidRDefault="00074D8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8AE5B00"/>
    <w:multiLevelType w:val="hybridMultilevel"/>
    <w:tmpl w:val="C2A83EA6"/>
    <w:lvl w:ilvl="0" w:tplc="4FE69E0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2309F6"/>
    <w:multiLevelType w:val="hybridMultilevel"/>
    <w:tmpl w:val="2B887476"/>
    <w:lvl w:ilvl="0" w:tplc="EFE6073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1112D"/>
    <w:multiLevelType w:val="hybridMultilevel"/>
    <w:tmpl w:val="1EF06890"/>
    <w:lvl w:ilvl="0" w:tplc="0C9AB5E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F330CE6"/>
    <w:multiLevelType w:val="hybridMultilevel"/>
    <w:tmpl w:val="307441A6"/>
    <w:lvl w:ilvl="0" w:tplc="8128504E">
      <w:start w:val="1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C55C5"/>
    <w:multiLevelType w:val="hybridMultilevel"/>
    <w:tmpl w:val="01E89B9A"/>
    <w:lvl w:ilvl="0" w:tplc="627457F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573602"/>
    <w:multiLevelType w:val="hybridMultilevel"/>
    <w:tmpl w:val="368AB526"/>
    <w:lvl w:ilvl="0" w:tplc="09A41314">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D4E6ED9"/>
    <w:multiLevelType w:val="hybridMultilevel"/>
    <w:tmpl w:val="A1CA424C"/>
    <w:lvl w:ilvl="0" w:tplc="4FE69E0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732543">
    <w:abstractNumId w:val="2"/>
  </w:num>
  <w:num w:numId="2" w16cid:durableId="1935240449">
    <w:abstractNumId w:val="4"/>
  </w:num>
  <w:num w:numId="3" w16cid:durableId="305281328">
    <w:abstractNumId w:val="5"/>
  </w:num>
  <w:num w:numId="4" w16cid:durableId="783232400">
    <w:abstractNumId w:val="3"/>
  </w:num>
  <w:num w:numId="5" w16cid:durableId="158086688">
    <w:abstractNumId w:val="6"/>
  </w:num>
  <w:num w:numId="6" w16cid:durableId="1775438563">
    <w:abstractNumId w:val="0"/>
  </w:num>
  <w:num w:numId="7" w16cid:durableId="648947024">
    <w:abstractNumId w:val="1"/>
  </w:num>
  <w:num w:numId="8" w16cid:durableId="15772851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D86"/>
    <w:rsid w:val="00000A92"/>
    <w:rsid w:val="00022626"/>
    <w:rsid w:val="00025393"/>
    <w:rsid w:val="00032DF2"/>
    <w:rsid w:val="00074D86"/>
    <w:rsid w:val="00086266"/>
    <w:rsid w:val="0009035C"/>
    <w:rsid w:val="000A7DC1"/>
    <w:rsid w:val="000B33CA"/>
    <w:rsid w:val="000D309A"/>
    <w:rsid w:val="000D58B4"/>
    <w:rsid w:val="000E42B4"/>
    <w:rsid w:val="000E7A4B"/>
    <w:rsid w:val="00111A44"/>
    <w:rsid w:val="00125103"/>
    <w:rsid w:val="00155A4E"/>
    <w:rsid w:val="001A659E"/>
    <w:rsid w:val="001A78CA"/>
    <w:rsid w:val="001F5FC2"/>
    <w:rsid w:val="0022688E"/>
    <w:rsid w:val="0022735F"/>
    <w:rsid w:val="00246321"/>
    <w:rsid w:val="0024751F"/>
    <w:rsid w:val="002645C6"/>
    <w:rsid w:val="002B10C0"/>
    <w:rsid w:val="002C3AEF"/>
    <w:rsid w:val="00325D2C"/>
    <w:rsid w:val="00331B77"/>
    <w:rsid w:val="0033239C"/>
    <w:rsid w:val="00335B3F"/>
    <w:rsid w:val="003452A2"/>
    <w:rsid w:val="0037375F"/>
    <w:rsid w:val="00391381"/>
    <w:rsid w:val="003A6DA8"/>
    <w:rsid w:val="003C25BF"/>
    <w:rsid w:val="003C4ED5"/>
    <w:rsid w:val="003F603D"/>
    <w:rsid w:val="004112D1"/>
    <w:rsid w:val="00422D6E"/>
    <w:rsid w:val="00437C35"/>
    <w:rsid w:val="004431EB"/>
    <w:rsid w:val="00492B02"/>
    <w:rsid w:val="004B2525"/>
    <w:rsid w:val="004C46A9"/>
    <w:rsid w:val="004F6A9E"/>
    <w:rsid w:val="0050723F"/>
    <w:rsid w:val="005112E8"/>
    <w:rsid w:val="00536C8A"/>
    <w:rsid w:val="00564D62"/>
    <w:rsid w:val="0057362C"/>
    <w:rsid w:val="005A3AFE"/>
    <w:rsid w:val="005B503D"/>
    <w:rsid w:val="00600436"/>
    <w:rsid w:val="00605548"/>
    <w:rsid w:val="00617268"/>
    <w:rsid w:val="00621AB4"/>
    <w:rsid w:val="00622D7C"/>
    <w:rsid w:val="00634363"/>
    <w:rsid w:val="00654335"/>
    <w:rsid w:val="00654878"/>
    <w:rsid w:val="0068676F"/>
    <w:rsid w:val="006E66E7"/>
    <w:rsid w:val="006F1DE6"/>
    <w:rsid w:val="00725C0B"/>
    <w:rsid w:val="007512EF"/>
    <w:rsid w:val="00752DDD"/>
    <w:rsid w:val="00760A61"/>
    <w:rsid w:val="00761564"/>
    <w:rsid w:val="00767D86"/>
    <w:rsid w:val="00782C58"/>
    <w:rsid w:val="007928C2"/>
    <w:rsid w:val="007A35D9"/>
    <w:rsid w:val="007D723A"/>
    <w:rsid w:val="007F6752"/>
    <w:rsid w:val="00844A0E"/>
    <w:rsid w:val="008467AE"/>
    <w:rsid w:val="008651A7"/>
    <w:rsid w:val="00867C07"/>
    <w:rsid w:val="00875463"/>
    <w:rsid w:val="008D08B4"/>
    <w:rsid w:val="008F0F1C"/>
    <w:rsid w:val="00916D1F"/>
    <w:rsid w:val="0093142C"/>
    <w:rsid w:val="00961444"/>
    <w:rsid w:val="00961FB8"/>
    <w:rsid w:val="00A03EFC"/>
    <w:rsid w:val="00A164EC"/>
    <w:rsid w:val="00A214AB"/>
    <w:rsid w:val="00AA4B6A"/>
    <w:rsid w:val="00AD39FD"/>
    <w:rsid w:val="00AD64D8"/>
    <w:rsid w:val="00AE43F8"/>
    <w:rsid w:val="00AE660B"/>
    <w:rsid w:val="00B07336"/>
    <w:rsid w:val="00B1633A"/>
    <w:rsid w:val="00B27701"/>
    <w:rsid w:val="00B36FE1"/>
    <w:rsid w:val="00B82847"/>
    <w:rsid w:val="00BA74D1"/>
    <w:rsid w:val="00BC1AE0"/>
    <w:rsid w:val="00BE00B7"/>
    <w:rsid w:val="00BF1A9A"/>
    <w:rsid w:val="00C41F1B"/>
    <w:rsid w:val="00CD4E47"/>
    <w:rsid w:val="00CE4B54"/>
    <w:rsid w:val="00CF2DE8"/>
    <w:rsid w:val="00D05008"/>
    <w:rsid w:val="00D30D7F"/>
    <w:rsid w:val="00D36C08"/>
    <w:rsid w:val="00D47B8D"/>
    <w:rsid w:val="00D616C8"/>
    <w:rsid w:val="00D72594"/>
    <w:rsid w:val="00D83689"/>
    <w:rsid w:val="00D8475C"/>
    <w:rsid w:val="00D85933"/>
    <w:rsid w:val="00DA30DE"/>
    <w:rsid w:val="00DB7F53"/>
    <w:rsid w:val="00DD16E4"/>
    <w:rsid w:val="00DD222F"/>
    <w:rsid w:val="00DD6B80"/>
    <w:rsid w:val="00DF45AB"/>
    <w:rsid w:val="00E23DDC"/>
    <w:rsid w:val="00E45837"/>
    <w:rsid w:val="00E56C8E"/>
    <w:rsid w:val="00E63EE4"/>
    <w:rsid w:val="00E847AF"/>
    <w:rsid w:val="00E8517A"/>
    <w:rsid w:val="00EA3415"/>
    <w:rsid w:val="00EA62B5"/>
    <w:rsid w:val="00EA64FD"/>
    <w:rsid w:val="00EB7AFD"/>
    <w:rsid w:val="00ED1723"/>
    <w:rsid w:val="00EE04DF"/>
    <w:rsid w:val="00F43B8B"/>
    <w:rsid w:val="00F6617E"/>
    <w:rsid w:val="00F805BB"/>
    <w:rsid w:val="00F924BF"/>
    <w:rsid w:val="00FB1716"/>
    <w:rsid w:val="00FB73D1"/>
    <w:rsid w:val="00FC0B2B"/>
    <w:rsid w:val="00FD379B"/>
    <w:rsid w:val="00FF392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0E0BC2B"/>
  <w15:chartTrackingRefBased/>
  <w15:docId w15:val="{C0AD4606-A03D-5647-8E30-1EC32A5D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D8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74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D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D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D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D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D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D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D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D86"/>
    <w:rPr>
      <w:rFonts w:eastAsiaTheme="majorEastAsia" w:cstheme="majorBidi"/>
      <w:color w:val="272727" w:themeColor="text1" w:themeTint="D8"/>
    </w:rPr>
  </w:style>
  <w:style w:type="paragraph" w:styleId="Title">
    <w:name w:val="Title"/>
    <w:basedOn w:val="Normal"/>
    <w:next w:val="Normal"/>
    <w:link w:val="TitleChar"/>
    <w:uiPriority w:val="10"/>
    <w:qFormat/>
    <w:rsid w:val="00074D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D86"/>
    <w:pPr>
      <w:spacing w:before="160"/>
      <w:jc w:val="center"/>
    </w:pPr>
    <w:rPr>
      <w:i/>
      <w:iCs/>
      <w:color w:val="404040" w:themeColor="text1" w:themeTint="BF"/>
    </w:rPr>
  </w:style>
  <w:style w:type="character" w:customStyle="1" w:styleId="QuoteChar">
    <w:name w:val="Quote Char"/>
    <w:basedOn w:val="DefaultParagraphFont"/>
    <w:link w:val="Quote"/>
    <w:uiPriority w:val="29"/>
    <w:rsid w:val="00074D86"/>
    <w:rPr>
      <w:i/>
      <w:iCs/>
      <w:color w:val="404040" w:themeColor="text1" w:themeTint="BF"/>
    </w:rPr>
  </w:style>
  <w:style w:type="paragraph" w:styleId="ListParagraph">
    <w:name w:val="List Paragraph"/>
    <w:basedOn w:val="Normal"/>
    <w:uiPriority w:val="34"/>
    <w:qFormat/>
    <w:rsid w:val="00074D86"/>
    <w:pPr>
      <w:ind w:left="720"/>
      <w:contextualSpacing/>
    </w:pPr>
  </w:style>
  <w:style w:type="character" w:styleId="IntenseEmphasis">
    <w:name w:val="Intense Emphasis"/>
    <w:basedOn w:val="DefaultParagraphFont"/>
    <w:uiPriority w:val="21"/>
    <w:qFormat/>
    <w:rsid w:val="00074D86"/>
    <w:rPr>
      <w:i/>
      <w:iCs/>
      <w:color w:val="0F4761" w:themeColor="accent1" w:themeShade="BF"/>
    </w:rPr>
  </w:style>
  <w:style w:type="paragraph" w:styleId="IntenseQuote">
    <w:name w:val="Intense Quote"/>
    <w:basedOn w:val="Normal"/>
    <w:next w:val="Normal"/>
    <w:link w:val="IntenseQuoteChar"/>
    <w:uiPriority w:val="30"/>
    <w:qFormat/>
    <w:rsid w:val="00074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D86"/>
    <w:rPr>
      <w:i/>
      <w:iCs/>
      <w:color w:val="0F4761" w:themeColor="accent1" w:themeShade="BF"/>
    </w:rPr>
  </w:style>
  <w:style w:type="character" w:styleId="IntenseReference">
    <w:name w:val="Intense Reference"/>
    <w:basedOn w:val="DefaultParagraphFont"/>
    <w:uiPriority w:val="32"/>
    <w:qFormat/>
    <w:rsid w:val="00074D86"/>
    <w:rPr>
      <w:b/>
      <w:bCs/>
      <w:smallCaps/>
      <w:color w:val="0F4761" w:themeColor="accent1" w:themeShade="BF"/>
      <w:spacing w:val="5"/>
    </w:rPr>
  </w:style>
  <w:style w:type="paragraph" w:styleId="NormalWeb">
    <w:name w:val="Normal (Web)"/>
    <w:basedOn w:val="Normal"/>
    <w:uiPriority w:val="99"/>
    <w:unhideWhenUsed/>
    <w:rsid w:val="00074D86"/>
    <w:pPr>
      <w:spacing w:before="100" w:beforeAutospacing="1" w:after="100" w:afterAutospacing="1"/>
    </w:pPr>
  </w:style>
  <w:style w:type="character" w:customStyle="1" w:styleId="highlight">
    <w:name w:val="highlight"/>
    <w:basedOn w:val="DefaultParagraphFont"/>
    <w:rsid w:val="00074D86"/>
  </w:style>
  <w:style w:type="table" w:styleId="TableGrid">
    <w:name w:val="Table Grid"/>
    <w:basedOn w:val="TableNormal"/>
    <w:uiPriority w:val="39"/>
    <w:rsid w:val="00074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4D86"/>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074D86"/>
  </w:style>
  <w:style w:type="character" w:styleId="PageNumber">
    <w:name w:val="page number"/>
    <w:basedOn w:val="DefaultParagraphFont"/>
    <w:uiPriority w:val="99"/>
    <w:semiHidden/>
    <w:unhideWhenUsed/>
    <w:rsid w:val="00074D86"/>
  </w:style>
  <w:style w:type="paragraph" w:styleId="Footer">
    <w:name w:val="footer"/>
    <w:basedOn w:val="Normal"/>
    <w:link w:val="FooterChar"/>
    <w:uiPriority w:val="99"/>
    <w:unhideWhenUsed/>
    <w:rsid w:val="00074D86"/>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074D86"/>
  </w:style>
  <w:style w:type="character" w:styleId="CommentReference">
    <w:name w:val="annotation reference"/>
    <w:basedOn w:val="DefaultParagraphFont"/>
    <w:uiPriority w:val="99"/>
    <w:semiHidden/>
    <w:unhideWhenUsed/>
    <w:rsid w:val="00074D86"/>
    <w:rPr>
      <w:sz w:val="16"/>
      <w:szCs w:val="16"/>
    </w:rPr>
  </w:style>
  <w:style w:type="paragraph" w:styleId="CommentText">
    <w:name w:val="annotation text"/>
    <w:basedOn w:val="Normal"/>
    <w:link w:val="CommentTextChar"/>
    <w:uiPriority w:val="99"/>
    <w:semiHidden/>
    <w:unhideWhenUsed/>
    <w:rsid w:val="00074D86"/>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074D86"/>
    <w:rPr>
      <w:sz w:val="20"/>
      <w:szCs w:val="20"/>
    </w:rPr>
  </w:style>
  <w:style w:type="paragraph" w:styleId="CommentSubject">
    <w:name w:val="annotation subject"/>
    <w:basedOn w:val="CommentText"/>
    <w:next w:val="CommentText"/>
    <w:link w:val="CommentSubjectChar"/>
    <w:uiPriority w:val="99"/>
    <w:semiHidden/>
    <w:unhideWhenUsed/>
    <w:rsid w:val="00074D86"/>
    <w:rPr>
      <w:b/>
      <w:bCs/>
    </w:rPr>
  </w:style>
  <w:style w:type="character" w:customStyle="1" w:styleId="CommentSubjectChar">
    <w:name w:val="Comment Subject Char"/>
    <w:basedOn w:val="CommentTextChar"/>
    <w:link w:val="CommentSubject"/>
    <w:uiPriority w:val="99"/>
    <w:semiHidden/>
    <w:rsid w:val="00074D86"/>
    <w:rPr>
      <w:b/>
      <w:bCs/>
      <w:sz w:val="20"/>
      <w:szCs w:val="20"/>
    </w:rPr>
  </w:style>
  <w:style w:type="paragraph" w:styleId="Revision">
    <w:name w:val="Revision"/>
    <w:hidden/>
    <w:uiPriority w:val="99"/>
    <w:semiHidden/>
    <w:rsid w:val="00074D86"/>
    <w:pPr>
      <w:spacing w:after="0" w:line="240" w:lineRule="auto"/>
    </w:pPr>
  </w:style>
  <w:style w:type="character" w:customStyle="1" w:styleId="citation">
    <w:name w:val="citation"/>
    <w:basedOn w:val="DefaultParagraphFont"/>
    <w:rsid w:val="00074D86"/>
  </w:style>
  <w:style w:type="character" w:customStyle="1" w:styleId="citation-item">
    <w:name w:val="citation-item"/>
    <w:basedOn w:val="DefaultParagraphFont"/>
    <w:rsid w:val="00074D86"/>
  </w:style>
  <w:style w:type="character" w:styleId="Hyperlink">
    <w:name w:val="Hyperlink"/>
    <w:basedOn w:val="DefaultParagraphFont"/>
    <w:uiPriority w:val="99"/>
    <w:unhideWhenUsed/>
    <w:rsid w:val="00074D86"/>
    <w:rPr>
      <w:color w:val="467886" w:themeColor="hyperlink"/>
      <w:u w:val="single"/>
    </w:rPr>
  </w:style>
  <w:style w:type="character" w:styleId="UnresolvedMention">
    <w:name w:val="Unresolved Mention"/>
    <w:basedOn w:val="DefaultParagraphFont"/>
    <w:uiPriority w:val="99"/>
    <w:semiHidden/>
    <w:unhideWhenUsed/>
    <w:rsid w:val="00074D86"/>
    <w:rPr>
      <w:color w:val="605E5C"/>
      <w:shd w:val="clear" w:color="auto" w:fill="E1DFDD"/>
    </w:rPr>
  </w:style>
  <w:style w:type="character" w:customStyle="1" w:styleId="tabulated-li-value">
    <w:name w:val="tabulated-li-value"/>
    <w:basedOn w:val="DefaultParagraphFont"/>
    <w:rsid w:val="00074D86"/>
  </w:style>
  <w:style w:type="character" w:styleId="FollowedHyperlink">
    <w:name w:val="FollowedHyperlink"/>
    <w:basedOn w:val="DefaultParagraphFont"/>
    <w:uiPriority w:val="99"/>
    <w:semiHidden/>
    <w:unhideWhenUsed/>
    <w:rsid w:val="00074D86"/>
    <w:rPr>
      <w:color w:val="96607D" w:themeColor="followedHyperlink"/>
      <w:u w:val="single"/>
    </w:rPr>
  </w:style>
  <w:style w:type="character" w:customStyle="1" w:styleId="apple-converted-space">
    <w:name w:val="apple-converted-space"/>
    <w:basedOn w:val="DefaultParagraphFont"/>
    <w:rsid w:val="00074D86"/>
  </w:style>
  <w:style w:type="character" w:styleId="Emphasis">
    <w:name w:val="Emphasis"/>
    <w:basedOn w:val="DefaultParagraphFont"/>
    <w:uiPriority w:val="20"/>
    <w:qFormat/>
    <w:rsid w:val="00074D86"/>
    <w:rPr>
      <w:i/>
      <w:iCs/>
    </w:rPr>
  </w:style>
  <w:style w:type="character" w:styleId="Strong">
    <w:name w:val="Strong"/>
    <w:basedOn w:val="DefaultParagraphFont"/>
    <w:uiPriority w:val="22"/>
    <w:qFormat/>
    <w:rsid w:val="00074D86"/>
    <w:rPr>
      <w:b/>
      <w:bCs/>
    </w:rPr>
  </w:style>
  <w:style w:type="character" w:customStyle="1" w:styleId="gpwvoe5ci5b">
    <w:name w:val="gpwvoe5ci5b"/>
    <w:basedOn w:val="DefaultParagraphFont"/>
    <w:rsid w:val="00074D86"/>
  </w:style>
  <w:style w:type="table" w:styleId="PlainTable4">
    <w:name w:val="Plain Table 4"/>
    <w:basedOn w:val="TableNormal"/>
    <w:uiPriority w:val="44"/>
    <w:rsid w:val="00074D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gpwvoe5cb5b">
    <w:name w:val="gpwvoe5cb5b"/>
    <w:basedOn w:val="DefaultParagraphFont"/>
    <w:rsid w:val="00074D86"/>
  </w:style>
  <w:style w:type="table" w:styleId="TableGridLight">
    <w:name w:val="Grid Table Light"/>
    <w:basedOn w:val="TableNormal"/>
    <w:uiPriority w:val="40"/>
    <w:rsid w:val="00074D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nanoporetech.com/document/ligation-sequencing-amplicons-native-barcoding-v14-sqk-nbd114-24"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17370</Words>
  <Characters>97622</Characters>
  <Application>Microsoft Office Word</Application>
  <DocSecurity>0</DocSecurity>
  <Lines>1284</Lines>
  <Paragraphs>999</Paragraphs>
  <ScaleCrop>false</ScaleCrop>
  <Company/>
  <LinksUpToDate>false</LinksUpToDate>
  <CharactersWithSpaces>113993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Spring</dc:creator>
  <cp:keywords/>
  <dc:description/>
  <cp:lastModifiedBy>Kevin Fraser</cp:lastModifiedBy>
  <cp:revision>2</cp:revision>
  <dcterms:created xsi:type="dcterms:W3CDTF">2025-08-27T19:16:00Z</dcterms:created>
  <dcterms:modified xsi:type="dcterms:W3CDTF">2025-08-27T19:16:00Z</dcterms:modified>
</cp:coreProperties>
</file>