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8B84C1" w14:textId="4BA993E4" w:rsidR="00453D4E" w:rsidRDefault="00F31D82" w:rsidP="000924DC">
      <w:pPr>
        <w:pStyle w:val="Heading1"/>
        <w:numPr>
          <w:ilvl w:val="0"/>
          <w:numId w:val="0"/>
        </w:numPr>
        <w:jc w:val="left"/>
      </w:pPr>
      <w:bookmarkStart w:id="0" w:name="_Toc459262092"/>
      <w:r>
        <w:t>TITLE:</w:t>
      </w:r>
      <w:r w:rsidR="00933F81">
        <w:t xml:space="preserve"> </w:t>
      </w:r>
      <w:r w:rsidR="00EA77AE">
        <w:t>Effects of</w:t>
      </w:r>
      <w:r w:rsidR="00F94D1A">
        <w:t xml:space="preserve"> </w:t>
      </w:r>
      <w:r w:rsidRPr="00334259">
        <w:t xml:space="preserve">twice-over </w:t>
      </w:r>
      <w:bookmarkEnd w:id="0"/>
      <w:r>
        <w:t>rotational grazing</w:t>
      </w:r>
      <w:r w:rsidR="00EA77AE">
        <w:t xml:space="preserve"> on songbird nesting success</w:t>
      </w:r>
      <w:r w:rsidR="00934E45">
        <w:t xml:space="preserve"> </w:t>
      </w:r>
      <w:r w:rsidR="00A600AD">
        <w:t>in years with and without flooding</w:t>
      </w:r>
    </w:p>
    <w:p w14:paraId="307095D7" w14:textId="77777777" w:rsidR="00BA06BE" w:rsidRDefault="00453D4E" w:rsidP="000924DC">
      <w:pPr>
        <w:rPr>
          <w:vertAlign w:val="superscript"/>
        </w:rPr>
      </w:pPr>
      <w:r>
        <w:rPr>
          <w:b/>
        </w:rPr>
        <w:t>AUTHORS:</w:t>
      </w:r>
      <w:r w:rsidR="00FA4BEB">
        <w:rPr>
          <w:b/>
        </w:rPr>
        <w:t xml:space="preserve"> </w:t>
      </w:r>
      <w:r w:rsidRPr="00453D4E">
        <w:t>Stacey Jalane</w:t>
      </w:r>
      <w:r w:rsidR="00FA4BEB">
        <w:t xml:space="preserve"> </w:t>
      </w:r>
      <w:r w:rsidRPr="00453D4E">
        <w:t>Carnochan</w:t>
      </w:r>
      <w:r>
        <w:rPr>
          <w:vertAlign w:val="superscript"/>
        </w:rPr>
        <w:t>a</w:t>
      </w:r>
      <w:r>
        <w:t>, Christopher Charles De Ruyck</w:t>
      </w:r>
      <w:r>
        <w:rPr>
          <w:vertAlign w:val="superscript"/>
        </w:rPr>
        <w:t>b</w:t>
      </w:r>
      <w:r>
        <w:t>, Nicola Koper</w:t>
      </w:r>
      <w:r>
        <w:rPr>
          <w:vertAlign w:val="superscript"/>
        </w:rPr>
        <w:t>c</w:t>
      </w:r>
    </w:p>
    <w:p w14:paraId="6A3115A5" w14:textId="77777777" w:rsidR="00EE22C5" w:rsidRDefault="00EE22C5" w:rsidP="000924DC"/>
    <w:p w14:paraId="78185226" w14:textId="77777777" w:rsidR="00453D4E" w:rsidRDefault="00453D4E" w:rsidP="000924DC">
      <w:r w:rsidRPr="00EE22C5">
        <w:rPr>
          <w:vertAlign w:val="superscript"/>
        </w:rPr>
        <w:t>a</w:t>
      </w:r>
      <w:r>
        <w:t xml:space="preserve">Natural Resources Institute, University of Manitoba, </w:t>
      </w:r>
      <w:r w:rsidRPr="00453D4E">
        <w:t>270-77 Dysart Road,Winnipeg, Manitoba,R3T 2M6, Canada</w:t>
      </w:r>
      <w:r w:rsidR="00EE22C5">
        <w:t xml:space="preserve">. Email: </w:t>
      </w:r>
      <w:r w:rsidR="00EE22C5" w:rsidRPr="00EE22C5">
        <w:t>sjcarnochan@hotmail.com</w:t>
      </w:r>
    </w:p>
    <w:p w14:paraId="58147BA2" w14:textId="77777777" w:rsidR="00EE22C5" w:rsidRDefault="00EE22C5" w:rsidP="000924DC">
      <w:r>
        <w:rPr>
          <w:vertAlign w:val="superscript"/>
        </w:rPr>
        <w:t>b</w:t>
      </w:r>
      <w:r>
        <w:t xml:space="preserve">Natural Resources Institute, University of Manitoba. Email: </w:t>
      </w:r>
      <w:r w:rsidRPr="00EE22C5">
        <w:t>ccdr_sc@hotmail.com</w:t>
      </w:r>
    </w:p>
    <w:p w14:paraId="24D7CB32" w14:textId="77777777" w:rsidR="00EE22C5" w:rsidRDefault="00EE22C5" w:rsidP="000924DC">
      <w:r>
        <w:rPr>
          <w:vertAlign w:val="superscript"/>
        </w:rPr>
        <w:t>c</w:t>
      </w:r>
      <w:r>
        <w:t xml:space="preserve"> Natural Resources Institute, University of Manitoba. Email: </w:t>
      </w:r>
      <w:r w:rsidRPr="00EE22C5">
        <w:t>Nicola.koper@umanitoba.ca</w:t>
      </w:r>
    </w:p>
    <w:p w14:paraId="059B12BC" w14:textId="77777777" w:rsidR="00EE22C5" w:rsidRDefault="00EE22C5" w:rsidP="000924DC"/>
    <w:p w14:paraId="292A7A69" w14:textId="0DE71FE4" w:rsidR="00EE22C5" w:rsidRDefault="00F31D82" w:rsidP="000924DC">
      <w:r w:rsidRPr="00EE22C5">
        <w:rPr>
          <w:b/>
        </w:rPr>
        <w:t>CORRESPONDING AUTHOR</w:t>
      </w:r>
      <w:r w:rsidR="004F4FB8">
        <w:rPr>
          <w:b/>
        </w:rPr>
        <w:t xml:space="preserve">: </w:t>
      </w:r>
      <w:r w:rsidR="00EE22C5">
        <w:t>Christopher De Ruyck</w:t>
      </w:r>
      <w:r w:rsidR="00F73313">
        <w:rPr>
          <w:vertAlign w:val="superscript"/>
        </w:rPr>
        <w:t>1</w:t>
      </w:r>
      <w:r w:rsidR="00EE22C5">
        <w:t xml:space="preserve">, email: </w:t>
      </w:r>
      <w:hyperlink r:id="rId6" w:history="1">
        <w:r w:rsidR="00EE22C5" w:rsidRPr="0074537B">
          <w:rPr>
            <w:rStyle w:val="Hyperlink"/>
          </w:rPr>
          <w:t>ccdr_sc@hotmail.com</w:t>
        </w:r>
      </w:hyperlink>
    </w:p>
    <w:p w14:paraId="5DA6C5E4" w14:textId="7A2B3B2B" w:rsidR="00EE22C5" w:rsidRDefault="00F73313" w:rsidP="000924DC">
      <w:r w:rsidRPr="00F73313">
        <w:rPr>
          <w:vertAlign w:val="superscript"/>
        </w:rPr>
        <w:t>1</w:t>
      </w:r>
      <w:r>
        <w:t>The Old N</w:t>
      </w:r>
      <w:r w:rsidR="00EE22C5">
        <w:t>urseries, West Torrington, Market</w:t>
      </w:r>
      <w:r w:rsidR="00280D45">
        <w:t xml:space="preserve"> </w:t>
      </w:r>
      <w:r>
        <w:t>Rasen, Lincolnshire, LN8 5SQ.</w:t>
      </w:r>
      <w:r w:rsidR="00EE22C5">
        <w:t xml:space="preserve"> U.K.</w:t>
      </w:r>
    </w:p>
    <w:p w14:paraId="6789DBE0" w14:textId="233547C8" w:rsidR="006E5DEE" w:rsidRDefault="006E5DEE" w:rsidP="000924DC"/>
    <w:p w14:paraId="45D1846C" w14:textId="77777777" w:rsidR="006E5DEE" w:rsidRDefault="006E5DEE" w:rsidP="006E5DEE">
      <w:pPr>
        <w:rPr>
          <w:i/>
        </w:rPr>
      </w:pPr>
      <w:r>
        <w:t xml:space="preserve">Carnochan, S. J., De Ruyck, C., and </w:t>
      </w:r>
      <w:r w:rsidRPr="00007B98">
        <w:rPr>
          <w:b/>
        </w:rPr>
        <w:t>Koper, N.</w:t>
      </w:r>
      <w:r>
        <w:t xml:space="preserve"> 2018. Effects of twice-over rotational grazing on songbird nesting success in years with and without flooding. Rangeland Ecology and Management. 71: 776-782.</w:t>
      </w:r>
    </w:p>
    <w:p w14:paraId="4E0F8E22" w14:textId="7FD597F8" w:rsidR="006E5DEE" w:rsidRDefault="006E5DEE" w:rsidP="000924DC">
      <w:hyperlink r:id="rId7" w:tgtFrame="_blank" w:tooltip="Persistent link using digital object identifier" w:history="1">
        <w:r>
          <w:rPr>
            <w:rStyle w:val="Hyperlink"/>
            <w:rFonts w:ascii="Arial" w:hAnsi="Arial" w:cs="Arial"/>
            <w:color w:val="0C7DBB"/>
            <w:sz w:val="21"/>
            <w:szCs w:val="21"/>
          </w:rPr>
          <w:t>https://doi.org/10.1016/j.rama.2018.04.013</w:t>
        </w:r>
      </w:hyperlink>
    </w:p>
    <w:p w14:paraId="6E71FD27" w14:textId="2738F0E9" w:rsidR="006E5DEE" w:rsidRPr="001E4D24" w:rsidRDefault="006E5DEE" w:rsidP="006E5DEE">
      <w:pPr>
        <w:rPr>
          <w:rFonts w:ascii="Times New Roman" w:hAnsi="Times New Roman" w:cs="Times New Roman"/>
          <w:b/>
          <w:lang w:val="en-GB"/>
        </w:rPr>
      </w:pPr>
      <w:r>
        <w:rPr>
          <w:rFonts w:ascii="Times New Roman" w:hAnsi="Times New Roman" w:cs="Times New Roman"/>
        </w:rPr>
        <w:t>© 2018</w:t>
      </w:r>
      <w:bookmarkStart w:id="1" w:name="_GoBack"/>
      <w:bookmarkEnd w:id="1"/>
      <w:r w:rsidRPr="001E4D24">
        <w:rPr>
          <w:rFonts w:ascii="Times New Roman" w:hAnsi="Times New Roman" w:cs="Times New Roman"/>
        </w:rPr>
        <w:t>. This manuscript version is made available under the CC-BY-NC-ND 4.0 license http://creativecommons.org/licenses/by-nc-nd/4.0/</w:t>
      </w:r>
    </w:p>
    <w:p w14:paraId="4033F2B7" w14:textId="77777777" w:rsidR="006E5DEE" w:rsidRPr="00EE22C5" w:rsidRDefault="006E5DEE" w:rsidP="000924DC"/>
    <w:p w14:paraId="62029B0F" w14:textId="77777777" w:rsidR="00EE22C5" w:rsidRDefault="00EE22C5" w:rsidP="000924DC"/>
    <w:p w14:paraId="1903897C" w14:textId="77777777" w:rsidR="00BA06BE" w:rsidRDefault="00F31D82" w:rsidP="000924DC">
      <w:pPr>
        <w:pStyle w:val="Heading2"/>
      </w:pPr>
      <w:bookmarkStart w:id="2" w:name="_Toc459262093"/>
      <w:r>
        <w:t xml:space="preserve"> ABSTRACT</w:t>
      </w:r>
      <w:bookmarkEnd w:id="2"/>
    </w:p>
    <w:p w14:paraId="37BE1744" w14:textId="615C05DC" w:rsidR="00BA06BE" w:rsidRDefault="00BA06BE" w:rsidP="000924DC">
      <w:pPr>
        <w:spacing w:line="480" w:lineRule="auto"/>
      </w:pPr>
      <w:r>
        <w:t>R</w:t>
      </w:r>
      <w:r w:rsidRPr="002F14D0">
        <w:t xml:space="preserve">otational grazing is </w:t>
      </w:r>
      <w:r w:rsidR="00EA77AE">
        <w:t xml:space="preserve">sometimes </w:t>
      </w:r>
      <w:r w:rsidRPr="002F14D0">
        <w:t>promoted for grassland bird conservation</w:t>
      </w:r>
      <w:r>
        <w:t>,</w:t>
      </w:r>
      <w:r w:rsidR="00CF4799">
        <w:t xml:space="preserve"> </w:t>
      </w:r>
      <w:r>
        <w:t>but</w:t>
      </w:r>
      <w:r w:rsidRPr="002F14D0">
        <w:t xml:space="preserve"> the benefits </w:t>
      </w:r>
      <w:r w:rsidR="00EA722A">
        <w:t xml:space="preserve">to wildlife </w:t>
      </w:r>
      <w:r w:rsidRPr="002F14D0">
        <w:t xml:space="preserve">have not been comprehensively </w:t>
      </w:r>
      <w:r w:rsidR="00EA77AE">
        <w:t>documented</w:t>
      </w:r>
      <w:r w:rsidRPr="002F14D0">
        <w:t>.</w:t>
      </w:r>
      <w:r w:rsidR="00933F81">
        <w:t xml:space="preserve"> </w:t>
      </w:r>
      <w:r w:rsidR="000E08AE">
        <w:t>We</w:t>
      </w:r>
      <w:r w:rsidRPr="002F14D0">
        <w:t xml:space="preserve"> examined effects of twice-over rotational grazing on</w:t>
      </w:r>
      <w:r w:rsidR="002A4DCC">
        <w:t xml:space="preserve"> </w:t>
      </w:r>
      <w:r w:rsidRPr="002F14D0">
        <w:t>nesting success of grassland songbirds in</w:t>
      </w:r>
      <w:r w:rsidR="000E08AE">
        <w:t xml:space="preserve"> south-west</w:t>
      </w:r>
      <w:r w:rsidR="000F49C0">
        <w:t>ern Manitoba, Canada</w:t>
      </w:r>
      <w:r w:rsidR="000E08AE">
        <w:t xml:space="preserve"> in comparison to </w:t>
      </w:r>
      <w:r w:rsidR="00EA77AE">
        <w:t>season</w:t>
      </w:r>
      <w:r w:rsidR="0072474E">
        <w:t>-long grazing</w:t>
      </w:r>
      <w:r w:rsidR="000E08AE">
        <w:t>.</w:t>
      </w:r>
      <w:r w:rsidR="00933F81">
        <w:t xml:space="preserve"> </w:t>
      </w:r>
      <w:r w:rsidR="000E08AE">
        <w:t xml:space="preserve">We </w:t>
      </w:r>
      <w:r w:rsidRPr="002F14D0">
        <w:t>monitored nesting attempts</w:t>
      </w:r>
      <w:r>
        <w:t xml:space="preserve"> and collected structural vegetation data</w:t>
      </w:r>
      <w:r w:rsidR="002A4DCC">
        <w:t xml:space="preserve"> </w:t>
      </w:r>
      <w:r w:rsidR="00EA722A">
        <w:t xml:space="preserve">in 2011 (during a 1/300 flood event), and </w:t>
      </w:r>
      <w:r w:rsidR="00B369EB">
        <w:t>2012</w:t>
      </w:r>
      <w:r w:rsidR="00EA722A">
        <w:t xml:space="preserve"> (average water levels)</w:t>
      </w:r>
      <w:r w:rsidR="00EA77AE">
        <w:t>,</w:t>
      </w:r>
      <w:r w:rsidR="00EA722A">
        <w:t xml:space="preserve"> </w:t>
      </w:r>
      <w:r w:rsidRPr="002F14D0">
        <w:t>for five species of obligate grassland bird</w:t>
      </w:r>
      <w:r>
        <w:t xml:space="preserve"> </w:t>
      </w:r>
      <w:r w:rsidR="00EA722A">
        <w:t xml:space="preserve">species </w:t>
      </w:r>
      <w:r>
        <w:t>(</w:t>
      </w:r>
      <w:r w:rsidRPr="009643C2">
        <w:rPr>
          <w:i/>
        </w:rPr>
        <w:t>n</w:t>
      </w:r>
      <w:r>
        <w:t>=110)</w:t>
      </w:r>
      <w:r w:rsidRPr="002F14D0">
        <w:t xml:space="preserve"> and one shrub</w:t>
      </w:r>
      <w:r w:rsidR="00EA77AE">
        <w:t>-</w:t>
      </w:r>
      <w:r w:rsidRPr="002F14D0">
        <w:t>nesting species</w:t>
      </w:r>
      <w:r>
        <w:t xml:space="preserve"> (</w:t>
      </w:r>
      <w:r w:rsidRPr="009643C2">
        <w:rPr>
          <w:i/>
        </w:rPr>
        <w:t>n</w:t>
      </w:r>
      <w:r>
        <w:t>=41)</w:t>
      </w:r>
      <w:r w:rsidRPr="002F14D0">
        <w:t xml:space="preserve">. </w:t>
      </w:r>
      <w:r>
        <w:t>Nesting a</w:t>
      </w:r>
      <w:r w:rsidRPr="002F14D0">
        <w:t xml:space="preserve">nalyses were conducted using logistic exposure models. </w:t>
      </w:r>
      <w:r w:rsidR="008D10D7">
        <w:t>Nesting success was 2.4-4 times lower in</w:t>
      </w:r>
      <w:r w:rsidR="00EA77AE">
        <w:t xml:space="preserve"> t</w:t>
      </w:r>
      <w:r w:rsidRPr="002F14D0">
        <w:t xml:space="preserve">wice-over </w:t>
      </w:r>
      <w:r w:rsidR="008D10D7">
        <w:t>grazed pastures compared with season-long grazed pastures,</w:t>
      </w:r>
      <w:r w:rsidR="00EA77AE">
        <w:t xml:space="preserve"> perhaps because of the increased cattle density during </w:t>
      </w:r>
      <w:r w:rsidR="008D10D7">
        <w:t xml:space="preserve">the </w:t>
      </w:r>
      <w:r w:rsidR="00EA77AE">
        <w:t xml:space="preserve">short </w:t>
      </w:r>
      <w:r w:rsidR="008D10D7">
        <w:t xml:space="preserve">grazing </w:t>
      </w:r>
      <w:r w:rsidR="00EA77AE">
        <w:t xml:space="preserve">periods </w:t>
      </w:r>
      <w:r w:rsidR="008D10D7">
        <w:t>of</w:t>
      </w:r>
      <w:r w:rsidR="00FA4BEB">
        <w:t xml:space="preserve"> </w:t>
      </w:r>
      <w:r w:rsidR="00EA77AE">
        <w:t>the twice-over system</w:t>
      </w:r>
      <w:r w:rsidRPr="002F14D0">
        <w:t xml:space="preserve">. </w:t>
      </w:r>
      <w:r w:rsidR="00A423C4">
        <w:t xml:space="preserve">Nests protected by shrubs from grazing activities of cattle did not show this pattern. </w:t>
      </w:r>
      <w:r>
        <w:t>Grazing system did not have an effect on vegetation</w:t>
      </w:r>
      <w:r w:rsidR="000E08AE">
        <w:t xml:space="preserve"> structure.</w:t>
      </w:r>
      <w:r w:rsidR="00933F81">
        <w:t xml:space="preserve"> </w:t>
      </w:r>
      <w:r w:rsidR="00A423C4">
        <w:t>This</w:t>
      </w:r>
      <w:r w:rsidRPr="002F14D0">
        <w:t xml:space="preserve"> suggest</w:t>
      </w:r>
      <w:r w:rsidR="00A423C4">
        <w:t>s</w:t>
      </w:r>
      <w:r w:rsidRPr="002F14D0">
        <w:t xml:space="preserve"> that twice-over rotational grazing does not benefit grassland songbirds in </w:t>
      </w:r>
      <w:r w:rsidR="00A423C4">
        <w:t xml:space="preserve">northern </w:t>
      </w:r>
      <w:r w:rsidRPr="002F14D0">
        <w:t>mixed-grass prairie</w:t>
      </w:r>
      <w:r w:rsidR="00A423C4">
        <w:t>s, and that caution must be taken before implementing this grazing system in areas intended to promote biodiversity conservation</w:t>
      </w:r>
      <w:r w:rsidRPr="002F14D0">
        <w:t>.</w:t>
      </w:r>
    </w:p>
    <w:p w14:paraId="128F4E8B" w14:textId="71AB0E1C" w:rsidR="00BA06BE" w:rsidRDefault="00BA06BE" w:rsidP="000924DC">
      <w:r w:rsidRPr="00F31D82">
        <w:rPr>
          <w:b/>
        </w:rPr>
        <w:lastRenderedPageBreak/>
        <w:t>KEYWORDS:</w:t>
      </w:r>
      <w:r w:rsidR="00933F81">
        <w:rPr>
          <w:b/>
        </w:rPr>
        <w:t xml:space="preserve"> </w:t>
      </w:r>
      <w:r w:rsidR="00FC5973">
        <w:t>M</w:t>
      </w:r>
      <w:r>
        <w:t>ixed-grass prairie, rangeland management, rotational grazing, season-long grazing, twice-over grazing</w:t>
      </w:r>
      <w:r w:rsidR="0089562C">
        <w:t>, nesting success</w:t>
      </w:r>
    </w:p>
    <w:p w14:paraId="1EC4DEE0" w14:textId="77777777" w:rsidR="00BA06BE" w:rsidRDefault="00F31D82" w:rsidP="000924DC">
      <w:pPr>
        <w:pStyle w:val="Heading2"/>
      </w:pPr>
      <w:bookmarkStart w:id="3" w:name="_Toc459262094"/>
      <w:r>
        <w:t xml:space="preserve"> INTRODUCTION</w:t>
      </w:r>
      <w:bookmarkEnd w:id="3"/>
    </w:p>
    <w:p w14:paraId="01A6E995" w14:textId="7F361B49" w:rsidR="00BA06BE" w:rsidRDefault="00BA06BE" w:rsidP="008F4767">
      <w:pPr>
        <w:spacing w:line="480" w:lineRule="auto"/>
      </w:pPr>
      <w:r>
        <w:t xml:space="preserve">Grasslands have undergone the highest rate of </w:t>
      </w:r>
      <w:r w:rsidR="00C22FFE">
        <w:t>natural vegetation</w:t>
      </w:r>
      <w:r>
        <w:t xml:space="preserve"> conversion and degradation of any biome on earth (Hoekstra et al. 2005). Therefore, it is not surprising that grassland bird populations have also declined more than any other guild of terrestrial birds in North America (Askins</w:t>
      </w:r>
      <w:r w:rsidR="00CF5072">
        <w:t>, 1993;</w:t>
      </w:r>
      <w:r w:rsidR="003B303A">
        <w:t xml:space="preserve"> </w:t>
      </w:r>
      <w:r w:rsidR="00CF5072">
        <w:t>Fuhlendorf and Engle, 2001;</w:t>
      </w:r>
      <w:r w:rsidR="00E16C5A">
        <w:t xml:space="preserve"> Knopf, 1996; </w:t>
      </w:r>
      <w:r>
        <w:t xml:space="preserve">With et al. 2008). </w:t>
      </w:r>
      <w:r w:rsidR="00C22FFE">
        <w:t>Natural p</w:t>
      </w:r>
      <w:r w:rsidR="00742F30">
        <w:t xml:space="preserve">rairie </w:t>
      </w:r>
      <w:r w:rsidR="00C22FFE">
        <w:t xml:space="preserve">vegetation </w:t>
      </w:r>
      <w:r w:rsidR="00742F30">
        <w:t>loss</w:t>
      </w:r>
      <w:r>
        <w:t xml:space="preserve"> is pr</w:t>
      </w:r>
      <w:r w:rsidR="00E16C5A">
        <w:t xml:space="preserve">imarily caused by conversion </w:t>
      </w:r>
      <w:r w:rsidR="00470365">
        <w:t>for</w:t>
      </w:r>
      <w:r w:rsidR="00F94D1A">
        <w:t xml:space="preserve"> </w:t>
      </w:r>
      <w:r>
        <w:t>agricultural and urban development, and oil and gas extraction (</w:t>
      </w:r>
      <w:r w:rsidR="00CF5072" w:rsidRPr="009667F0">
        <w:rPr>
          <w:rFonts w:cstheme="minorHAnsi"/>
        </w:rPr>
        <w:t>Askins e</w:t>
      </w:r>
      <w:r w:rsidR="00CF5072">
        <w:rPr>
          <w:rFonts w:cstheme="minorHAnsi"/>
        </w:rPr>
        <w:t xml:space="preserve">t al. 2007; Brennan and Kuvlesky, 2005; </w:t>
      </w:r>
      <w:r w:rsidRPr="009667F0">
        <w:rPr>
          <w:rFonts w:cstheme="minorHAnsi"/>
        </w:rPr>
        <w:t>Samson and Knopf</w:t>
      </w:r>
      <w:r w:rsidR="00CF5072">
        <w:rPr>
          <w:rFonts w:cstheme="minorHAnsi"/>
        </w:rPr>
        <w:t>,</w:t>
      </w:r>
      <w:r w:rsidRPr="009667F0">
        <w:rPr>
          <w:rFonts w:cstheme="minorHAnsi"/>
        </w:rPr>
        <w:t xml:space="preserve"> 1994</w:t>
      </w:r>
      <w:r>
        <w:rPr>
          <w:rFonts w:ascii="Times New Roman" w:hAnsi="Times New Roman"/>
          <w:sz w:val="24"/>
          <w:szCs w:val="24"/>
        </w:rPr>
        <w:t>)</w:t>
      </w:r>
      <w:r>
        <w:t xml:space="preserve">. </w:t>
      </w:r>
      <w:r w:rsidR="00FC5973">
        <w:t>R</w:t>
      </w:r>
      <w:r>
        <w:t xml:space="preserve">emaining prairies are </w:t>
      </w:r>
      <w:r w:rsidR="005A6A2D">
        <w:t xml:space="preserve">also </w:t>
      </w:r>
      <w:r>
        <w:t>being degraded by</w:t>
      </w:r>
      <w:r w:rsidR="00733CB0">
        <w:t xml:space="preserve"> </w:t>
      </w:r>
      <w:r>
        <w:t>over-grazing, fire suppression, woody plant encroachment, and exotic</w:t>
      </w:r>
      <w:r w:rsidR="003D0CE6">
        <w:t xml:space="preserve"> species introduction (Brenna</w:t>
      </w:r>
      <w:r w:rsidR="00FC5973">
        <w:t>n and Kuvlesky, 2005; With et al. 2008).</w:t>
      </w:r>
      <w:r w:rsidR="00933F81">
        <w:t xml:space="preserve"> </w:t>
      </w:r>
      <w:r w:rsidR="005A6A2D">
        <w:t>I</w:t>
      </w:r>
      <w:r w:rsidR="000E08AE">
        <w:t>n Manitoba, 82% of the area historically covered by</w:t>
      </w:r>
      <w:r w:rsidR="00F31D82">
        <w:t xml:space="preserve"> the</w:t>
      </w:r>
      <w:r w:rsidR="000E08AE">
        <w:t xml:space="preserve"> m</w:t>
      </w:r>
      <w:r>
        <w:t>ixed-g</w:t>
      </w:r>
      <w:r w:rsidR="00F31D82">
        <w:t xml:space="preserve">rass prairie </w:t>
      </w:r>
      <w:r w:rsidR="005A6A2D">
        <w:t>eco</w:t>
      </w:r>
      <w:r w:rsidR="008D31B6">
        <w:t>-</w:t>
      </w:r>
      <w:r w:rsidR="005A6A2D">
        <w:t>region</w:t>
      </w:r>
      <w:r w:rsidR="008D31B6">
        <w:t xml:space="preserve"> </w:t>
      </w:r>
      <w:r>
        <w:t xml:space="preserve">has </w:t>
      </w:r>
      <w:r w:rsidR="000E08AE">
        <w:t xml:space="preserve">been lost </w:t>
      </w:r>
      <w:r>
        <w:t>(Thorpe</w:t>
      </w:r>
      <w:r w:rsidR="00CF5072">
        <w:t>,</w:t>
      </w:r>
      <w:r>
        <w:t xml:space="preserve"> 2011)</w:t>
      </w:r>
      <w:r w:rsidR="00201F5B">
        <w:t xml:space="preserve"> and </w:t>
      </w:r>
      <w:r w:rsidR="004370FA">
        <w:t xml:space="preserve">the </w:t>
      </w:r>
      <w:r>
        <w:t>remaining areas of intact mixed-grass prairie are fragmented and primarily grazed by cattle (Small and McCaughey</w:t>
      </w:r>
      <w:r w:rsidR="00CF5072">
        <w:t>,</w:t>
      </w:r>
      <w:r>
        <w:t xml:space="preserve"> 1999). </w:t>
      </w:r>
    </w:p>
    <w:p w14:paraId="7B5BA110" w14:textId="293F4B4B" w:rsidR="004A4470" w:rsidRDefault="00A35188" w:rsidP="00296A91">
      <w:pPr>
        <w:spacing w:line="480" w:lineRule="auto"/>
      </w:pPr>
      <w:r>
        <w:t>Grassland bird populations have continued to decline over the last 25 years (Samson et al. 2004), suggesting that modern rangeland management</w:t>
      </w:r>
      <w:r w:rsidR="009863BD">
        <w:t xml:space="preserve"> practices</w:t>
      </w:r>
      <w:r>
        <w:t xml:space="preserve"> are insufficient for maintaining prairie biodiversity </w:t>
      </w:r>
      <w:r w:rsidR="00521AB0">
        <w:t>(Fuhlendorf and Engle, 2001</w:t>
      </w:r>
      <w:r>
        <w:t>).</w:t>
      </w:r>
      <w:r w:rsidR="00933F81">
        <w:t xml:space="preserve"> </w:t>
      </w:r>
      <w:r w:rsidR="00521AB0">
        <w:t>One explanation is that h</w:t>
      </w:r>
      <w:r w:rsidR="00521AB0" w:rsidRPr="002523AA">
        <w:t>abitat requirements of different grassland bird species vary greatly</w:t>
      </w:r>
      <w:r w:rsidR="00521AB0">
        <w:t>,</w:t>
      </w:r>
      <w:r w:rsidR="00521AB0" w:rsidRPr="002523AA">
        <w:t xml:space="preserve"> and</w:t>
      </w:r>
      <w:r w:rsidR="00521AB0">
        <w:t xml:space="preserve"> thus supporting a </w:t>
      </w:r>
      <w:r w:rsidR="00933F81">
        <w:t>diverse grassland bird community</w:t>
      </w:r>
      <w:r w:rsidR="00521AB0">
        <w:t xml:space="preserve"> may</w:t>
      </w:r>
      <w:r w:rsidR="00521AB0" w:rsidRPr="002523AA">
        <w:t xml:space="preserve"> depend on having an interspersion of diverse habitat types (</w:t>
      </w:r>
      <w:r w:rsidR="00521AB0" w:rsidRPr="006943C0">
        <w:t>Fuhlendorf et</w:t>
      </w:r>
      <w:r w:rsidR="00521AB0">
        <w:t xml:space="preserve"> al. 2006, </w:t>
      </w:r>
      <w:r w:rsidR="00521AB0" w:rsidRPr="006943C0">
        <w:t>Hovick et al. 2014</w:t>
      </w:r>
      <w:r w:rsidR="002C0A1A">
        <w:t>,</w:t>
      </w:r>
      <w:r w:rsidR="00F83007">
        <w:t xml:space="preserve"> 2015</w:t>
      </w:r>
      <w:r w:rsidR="00521AB0">
        <w:t xml:space="preserve">). </w:t>
      </w:r>
      <w:r w:rsidR="009863BD">
        <w:t>In contrast,</w:t>
      </w:r>
      <w:r w:rsidR="00521AB0">
        <w:t xml:space="preserve"> t</w:t>
      </w:r>
      <w:r w:rsidR="00B87DEC">
        <w:t>raditional rangeland management f</w:t>
      </w:r>
      <w:r w:rsidR="00D54C04" w:rsidRPr="002523AA">
        <w:t>ocuses on</w:t>
      </w:r>
      <w:r>
        <w:t xml:space="preserve"> increasing</w:t>
      </w:r>
      <w:r w:rsidR="009863BD">
        <w:t xml:space="preserve"> foraging efficiency and</w:t>
      </w:r>
      <w:r>
        <w:t xml:space="preserve"> livestock production by</w:t>
      </w:r>
      <w:r w:rsidR="00D54C04">
        <w:t xml:space="preserve"> managing </w:t>
      </w:r>
      <w:r w:rsidR="00D54C04" w:rsidRPr="002523AA">
        <w:t xml:space="preserve">grazing intensity and </w:t>
      </w:r>
      <w:r w:rsidR="00D54C04">
        <w:t>livestock</w:t>
      </w:r>
      <w:r w:rsidR="00D54C04" w:rsidRPr="002523AA">
        <w:t xml:space="preserve"> distribution over space and time to create a uniform grazing landscape</w:t>
      </w:r>
      <w:r w:rsidR="009863BD">
        <w:t xml:space="preserve"> </w:t>
      </w:r>
      <w:r w:rsidR="00D54C04" w:rsidRPr="002523AA">
        <w:t>(Holechek et al. 1998</w:t>
      </w:r>
      <w:r w:rsidR="00D54C04">
        <w:t>,</w:t>
      </w:r>
      <w:r w:rsidR="004F4FB8">
        <w:t xml:space="preserve"> </w:t>
      </w:r>
      <w:r w:rsidR="00D54C04" w:rsidRPr="002523AA">
        <w:t>Fuhlendorf and Engle</w:t>
      </w:r>
      <w:r w:rsidR="00CF5072">
        <w:t>,</w:t>
      </w:r>
      <w:r w:rsidR="00D54C04" w:rsidRPr="002523AA">
        <w:t xml:space="preserve"> 2001</w:t>
      </w:r>
      <w:r w:rsidR="00521AB0">
        <w:t>).</w:t>
      </w:r>
      <w:r w:rsidR="00933F81">
        <w:t xml:space="preserve"> </w:t>
      </w:r>
      <w:r w:rsidR="00521AB0">
        <w:t>Yet</w:t>
      </w:r>
      <w:r w:rsidR="0072474E">
        <w:t>, t</w:t>
      </w:r>
      <w:r w:rsidR="00BA06BE" w:rsidRPr="002523AA">
        <w:t>here may be</w:t>
      </w:r>
      <w:r w:rsidR="00D54C04">
        <w:t xml:space="preserve"> alternative</w:t>
      </w:r>
      <w:r w:rsidR="00BA06BE" w:rsidRPr="002523AA">
        <w:t xml:space="preserve"> methods of managing rangeland and grazing activities </w:t>
      </w:r>
      <w:r w:rsidR="005A6A2D">
        <w:t>that could</w:t>
      </w:r>
      <w:r w:rsidR="003B303A">
        <w:t xml:space="preserve"> </w:t>
      </w:r>
      <w:r w:rsidR="00BA06BE" w:rsidRPr="002523AA">
        <w:t>improve biodiversity and gra</w:t>
      </w:r>
      <w:r w:rsidR="003B303A">
        <w:t xml:space="preserve">ssland bird habitat while still maintaining </w:t>
      </w:r>
      <w:r w:rsidR="00BA06BE" w:rsidRPr="002523AA">
        <w:t>agricultural productivity (</w:t>
      </w:r>
      <w:r w:rsidR="00ED55A2">
        <w:t xml:space="preserve">Brown and Kothman 2009; </w:t>
      </w:r>
      <w:r w:rsidR="00295E1F" w:rsidRPr="002523AA">
        <w:t>Derner et al. 2009</w:t>
      </w:r>
      <w:r w:rsidR="00295E1F">
        <w:t xml:space="preserve">; </w:t>
      </w:r>
      <w:r w:rsidR="00BA06BE" w:rsidRPr="002523AA">
        <w:t>Fuhlendorf and Engle</w:t>
      </w:r>
      <w:r w:rsidR="00295E1F">
        <w:t>,</w:t>
      </w:r>
      <w:r w:rsidR="00BA06BE" w:rsidRPr="002523AA">
        <w:t xml:space="preserve"> 2001</w:t>
      </w:r>
      <w:r w:rsidR="00295E1F">
        <w:t xml:space="preserve">; </w:t>
      </w:r>
      <w:r w:rsidR="00BA06BE" w:rsidRPr="002523AA">
        <w:t>Johnson and I</w:t>
      </w:r>
      <w:r w:rsidR="00E16C5A">
        <w:t>gl</w:t>
      </w:r>
      <w:r w:rsidR="00295E1F">
        <w:t>, 2001</w:t>
      </w:r>
      <w:r w:rsidR="005A6A2D">
        <w:t>)</w:t>
      </w:r>
      <w:r w:rsidR="0072474E">
        <w:t>.</w:t>
      </w:r>
    </w:p>
    <w:p w14:paraId="053EDBE7" w14:textId="77777777" w:rsidR="004B7B92" w:rsidRDefault="001D444B" w:rsidP="00296A91">
      <w:pPr>
        <w:spacing w:line="480" w:lineRule="auto"/>
      </w:pPr>
      <w:r>
        <w:t>Rotational grazing</w:t>
      </w:r>
      <w:r w:rsidR="00C71F01">
        <w:t xml:space="preserve"> </w:t>
      </w:r>
      <w:r w:rsidR="008F4767">
        <w:t xml:space="preserve">systems </w:t>
      </w:r>
      <w:r w:rsidR="00BA06BE">
        <w:t>provide pastures with periods of rest from cattle</w:t>
      </w:r>
      <w:r w:rsidR="00001B56">
        <w:t xml:space="preserve"> impac</w:t>
      </w:r>
      <w:r w:rsidR="004300B3">
        <w:t>ts such as vegetation loss</w:t>
      </w:r>
      <w:r w:rsidR="00001B56">
        <w:t xml:space="preserve"> and trampling</w:t>
      </w:r>
      <w:r>
        <w:t xml:space="preserve"> with the assumption that</w:t>
      </w:r>
      <w:r w:rsidR="00BA06BE">
        <w:t xml:space="preserve"> rested paddocks will allow for increased </w:t>
      </w:r>
      <w:r w:rsidR="00BA06BE">
        <w:lastRenderedPageBreak/>
        <w:t>plant density, herbage production</w:t>
      </w:r>
      <w:r w:rsidR="00E16C5A">
        <w:t>,</w:t>
      </w:r>
      <w:r w:rsidR="00BA06BE">
        <w:t xml:space="preserve"> and impr</w:t>
      </w:r>
      <w:r>
        <w:t>oved nutrient quality, thereby</w:t>
      </w:r>
      <w:r w:rsidR="00BA06BE">
        <w:t xml:space="preserve"> improving</w:t>
      </w:r>
      <w:r w:rsidR="004A4C55">
        <w:t xml:space="preserve"> animal performance</w:t>
      </w:r>
      <w:r w:rsidR="002B14A1">
        <w:t>.</w:t>
      </w:r>
      <w:r w:rsidR="003B303A">
        <w:t xml:space="preserve"> </w:t>
      </w:r>
      <w:r w:rsidR="00BA06BE">
        <w:t>It</w:t>
      </w:r>
      <w:r w:rsidR="00A35188">
        <w:t xml:space="preserve"> </w:t>
      </w:r>
      <w:r w:rsidR="00BA06BE">
        <w:t>is also thought that the cattle-free, rested paddocks will allow for undisturbed nesting attempts and increased grassland bird production (Knopf</w:t>
      </w:r>
      <w:r w:rsidR="00E06D9F">
        <w:t>, 1996</w:t>
      </w:r>
      <w:r w:rsidR="00295E1F">
        <w:t xml:space="preserve">; </w:t>
      </w:r>
      <w:r w:rsidR="00BA06BE">
        <w:t>Sutter</w:t>
      </w:r>
      <w:r w:rsidR="00295E1F">
        <w:t>, 1997</w:t>
      </w:r>
      <w:r w:rsidR="00BA06BE">
        <w:t>).</w:t>
      </w:r>
      <w:r w:rsidR="00F94D1A">
        <w:t xml:space="preserve"> </w:t>
      </w:r>
      <w:r w:rsidR="00BA06BE" w:rsidRPr="002523AA">
        <w:t xml:space="preserve">Rotational grazing systems have been promoted by several </w:t>
      </w:r>
      <w:r w:rsidR="00BA06BE">
        <w:t xml:space="preserve">rangeland scientists, </w:t>
      </w:r>
      <w:r w:rsidR="00BA06BE" w:rsidRPr="002523AA">
        <w:t>government</w:t>
      </w:r>
      <w:r w:rsidR="00BA06BE">
        <w:t>, university, and non-profit conservation agencies in Canada and the United States as being beneficial to both cattle producers and native prairie wildlife (Barker et al. 1990</w:t>
      </w:r>
      <w:r w:rsidR="00A44198">
        <w:t>; K</w:t>
      </w:r>
      <w:r w:rsidR="00CF5072">
        <w:t>rausman et al. 2009</w:t>
      </w:r>
      <w:r w:rsidR="00295E1F">
        <w:t>;</w:t>
      </w:r>
      <w:r w:rsidR="00280D45">
        <w:t xml:space="preserve"> </w:t>
      </w:r>
      <w:r w:rsidR="00BA06BE">
        <w:t>MHHC</w:t>
      </w:r>
      <w:r w:rsidR="00295E1F">
        <w:t>, 2010;</w:t>
      </w:r>
      <w:r w:rsidR="003B303A">
        <w:t xml:space="preserve"> </w:t>
      </w:r>
      <w:r w:rsidR="00BA06BE">
        <w:t>Teague et al.</w:t>
      </w:r>
      <w:r w:rsidR="00B6207C">
        <w:t xml:space="preserve"> 2013). However, the assumption</w:t>
      </w:r>
      <w:r w:rsidR="00BA06BE">
        <w:t xml:space="preserve"> that rotational grazing is more beneficial than season-long grazing in terms of grassland </w:t>
      </w:r>
      <w:r w:rsidR="00C22FFE">
        <w:t xml:space="preserve">wildlife </w:t>
      </w:r>
      <w:r w:rsidR="00BA06BE">
        <w:t>habitat quality</w:t>
      </w:r>
      <w:r w:rsidR="00411099">
        <w:t>, diversity</w:t>
      </w:r>
      <w:r w:rsidR="004B7B92">
        <w:t>,</w:t>
      </w:r>
      <w:r w:rsidR="00BA06BE">
        <w:t xml:space="preserve"> and/or cattle production</w:t>
      </w:r>
      <w:r w:rsidR="00B6207C">
        <w:t xml:space="preserve"> is still debated </w:t>
      </w:r>
      <w:r w:rsidR="00BA06BE">
        <w:t>(</w:t>
      </w:r>
      <w:r w:rsidR="00583C13">
        <w:t xml:space="preserve">e.g., </w:t>
      </w:r>
      <w:r w:rsidR="00295E1F">
        <w:t xml:space="preserve">Briske et al. </w:t>
      </w:r>
      <w:r w:rsidR="00583C13">
        <w:t xml:space="preserve">2008, </w:t>
      </w:r>
      <w:r w:rsidR="00295E1F">
        <w:t xml:space="preserve">2011), in part because rotational grazing methods can vary </w:t>
      </w:r>
      <w:r w:rsidR="00E77ABD">
        <w:t>by stocking rate, grazi</w:t>
      </w:r>
      <w:r w:rsidR="00742F30">
        <w:t>ng period, and grazing duration, which makes comparisons among grazing systems difficult.</w:t>
      </w:r>
      <w:r w:rsidR="005B5DD6">
        <w:t xml:space="preserve"> </w:t>
      </w:r>
    </w:p>
    <w:p w14:paraId="5786D9F3" w14:textId="7A947E66" w:rsidR="004A4470" w:rsidRDefault="00EE04AE" w:rsidP="00296A91">
      <w:pPr>
        <w:spacing w:line="480" w:lineRule="auto"/>
      </w:pPr>
      <w:r>
        <w:t>Livestock grazing can alter predator communities, available vegetation cover, and brown-headed cowbird parasitism rates, and these risks can vary among grazing management regimes (Bleho et al. 2014)</w:t>
      </w:r>
      <w:r w:rsidR="004F4FB8">
        <w:t>.</w:t>
      </w:r>
      <w:r w:rsidR="00EA10ED">
        <w:t xml:space="preserve"> T</w:t>
      </w:r>
      <w:r w:rsidR="00BA06BE">
        <w:t>he majority of studies on rotational grazing have focused on plant prod</w:t>
      </w:r>
      <w:r w:rsidR="00A760EE">
        <w:t xml:space="preserve">uctivity and cattle </w:t>
      </w:r>
      <w:r w:rsidR="00AA13C0">
        <w:t>performance</w:t>
      </w:r>
      <w:r w:rsidR="00C5750F">
        <w:t>,</w:t>
      </w:r>
      <w:r w:rsidR="00EA10ED">
        <w:t xml:space="preserve"> whereas the few studies that have looked at impacts on grassland bird populations have shown little to no positive effects.</w:t>
      </w:r>
      <w:r w:rsidR="00933F81">
        <w:t xml:space="preserve"> </w:t>
      </w:r>
      <w:r w:rsidR="00EA10ED">
        <w:t xml:space="preserve">For example, </w:t>
      </w:r>
      <w:r w:rsidR="003F7985">
        <w:t>neither abundance nor nesting success</w:t>
      </w:r>
      <w:r w:rsidR="00EA10ED">
        <w:t xml:space="preserve"> of grassland birds </w:t>
      </w:r>
      <w:r w:rsidR="00C134C2">
        <w:t>increase</w:t>
      </w:r>
      <w:r w:rsidR="003F7985">
        <w:t>d</w:t>
      </w:r>
      <w:r w:rsidR="00C134C2">
        <w:t xml:space="preserve"> on </w:t>
      </w:r>
      <w:r w:rsidR="00EA10ED">
        <w:t>rotationally grazed pastures (</w:t>
      </w:r>
      <w:r w:rsidR="003F7985">
        <w:t>Kerns et al. 2010; Perlut and Strong, 2011;</w:t>
      </w:r>
      <w:r w:rsidR="00A552FD">
        <w:t xml:space="preserve"> Ranellucci et al. 2012;</w:t>
      </w:r>
      <w:r w:rsidR="003F7985">
        <w:t xml:space="preserve"> Temple et al. 1999</w:t>
      </w:r>
      <w:r w:rsidR="00EA10ED">
        <w:t>)</w:t>
      </w:r>
      <w:r w:rsidR="00C134C2">
        <w:t>.</w:t>
      </w:r>
      <w:r w:rsidR="00933F81">
        <w:t xml:space="preserve"> </w:t>
      </w:r>
      <w:r w:rsidR="00C134C2">
        <w:t xml:space="preserve">Temple et al. (1999) even found that </w:t>
      </w:r>
      <w:r w:rsidR="00BA06BE">
        <w:t xml:space="preserve">rotationally grazed pastures attract grassland birds in higher densities, but </w:t>
      </w:r>
      <w:r w:rsidR="00333F55">
        <w:t>that</w:t>
      </w:r>
      <w:r w:rsidR="009643CB">
        <w:t xml:space="preserve"> </w:t>
      </w:r>
      <w:r w:rsidR="00B87847">
        <w:t>breeding productivity is low.</w:t>
      </w:r>
      <w:r w:rsidR="00933F81">
        <w:t xml:space="preserve"> </w:t>
      </w:r>
      <w:r w:rsidR="00B87847">
        <w:t xml:space="preserve">This suggests </w:t>
      </w:r>
      <w:r w:rsidR="00BA06BE">
        <w:t>that rotationally grazed pastures m</w:t>
      </w:r>
      <w:r w:rsidR="00C40823">
        <w:t xml:space="preserve">ay be grassland bird </w:t>
      </w:r>
      <w:r w:rsidR="006F48F3">
        <w:t>ecological traps</w:t>
      </w:r>
      <w:r w:rsidR="0057512B">
        <w:t xml:space="preserve"> (e.g., Gates and Gysel, 1978)</w:t>
      </w:r>
      <w:r w:rsidR="00B87847">
        <w:t>, wherein birds may be attracted to rotationally grazed pastures (likely when cattle are absent and vegetation has partially recovered</w:t>
      </w:r>
      <w:r w:rsidR="00C40823">
        <w:t>), only to suffer low</w:t>
      </w:r>
      <w:r w:rsidR="00B87847">
        <w:t xml:space="preserve"> nesting success </w:t>
      </w:r>
      <w:r w:rsidR="00A760EE">
        <w:t xml:space="preserve">when the cattle return </w:t>
      </w:r>
      <w:r w:rsidR="00B87847">
        <w:t xml:space="preserve">due to either trampling, changes in vegetation structure, or disturbance </w:t>
      </w:r>
      <w:r w:rsidR="00A760EE">
        <w:t xml:space="preserve">part way through a </w:t>
      </w:r>
      <w:r w:rsidR="00B87847">
        <w:t>nesting cycle.</w:t>
      </w:r>
    </w:p>
    <w:p w14:paraId="6B641F7C" w14:textId="653935BE" w:rsidR="00AB4993" w:rsidRDefault="00AB4993" w:rsidP="00AB4993">
      <w:pPr>
        <w:spacing w:line="480" w:lineRule="auto"/>
      </w:pPr>
      <w:r>
        <w:t>Nonetheless, there are ongoing efforts to develop alternative rotation systems</w:t>
      </w:r>
      <w:r w:rsidR="00411584">
        <w:t>,</w:t>
      </w:r>
      <w:r>
        <w:t xml:space="preserve"> such as the twice-over system</w:t>
      </w:r>
      <w:r w:rsidR="00411584">
        <w:t>,</w:t>
      </w:r>
      <w:r>
        <w:t xml:space="preserve"> that might yield the benefits predicted to result f</w:t>
      </w:r>
      <w:r w:rsidR="00B87847">
        <w:t xml:space="preserve">rom rotational grazing, while avoiding </w:t>
      </w:r>
      <w:r>
        <w:lastRenderedPageBreak/>
        <w:t>its disadvantages.</w:t>
      </w:r>
      <w:r w:rsidR="00933F81">
        <w:t xml:space="preserve"> </w:t>
      </w:r>
      <w:r>
        <w:t>The twice-over grazing uses a three-to-</w:t>
      </w:r>
      <w:r w:rsidRPr="00296886">
        <w:t>six pa</w:t>
      </w:r>
      <w:r>
        <w:t>ddock</w:t>
      </w:r>
      <w:r w:rsidRPr="00296886">
        <w:t xml:space="preserve"> rotation</w:t>
      </w:r>
      <w:r>
        <w:t xml:space="preserve">, with each paddock grazed twice per season. The first grazing event occurs when grasses have reached the three-leaf stage and before flowering, and is intended to increase tillering (the production of more shoots and leaves). Secondary growth is then available for a second round of grazing. The twice-over rotation system requires landowners to follow a grazing schedule that optimizes the amount of time for both grazing and recovery, and thus </w:t>
      </w:r>
      <w:r w:rsidRPr="00296886">
        <w:t xml:space="preserve">is </w:t>
      </w:r>
      <w:r>
        <w:t>hypothesized</w:t>
      </w:r>
      <w:r w:rsidRPr="00296886">
        <w:t xml:space="preserve"> to improve overall pasture </w:t>
      </w:r>
      <w:r>
        <w:t>and cattle health</w:t>
      </w:r>
      <w:r w:rsidRPr="00AE0FAD">
        <w:t>.</w:t>
      </w:r>
    </w:p>
    <w:p w14:paraId="7B18BA93" w14:textId="0B97AF75" w:rsidR="004A4470" w:rsidRDefault="00EB0C44" w:rsidP="00296A91">
      <w:pPr>
        <w:spacing w:line="480" w:lineRule="auto"/>
      </w:pPr>
      <w:r>
        <w:t xml:space="preserve">In the </w:t>
      </w:r>
      <w:r w:rsidRPr="009D4DDD">
        <w:t xml:space="preserve">northeastern Great Plains, </w:t>
      </w:r>
      <w:r w:rsidR="006E7DCE">
        <w:t xml:space="preserve">twice-over grazing typically allows for 30 days of pasture rest during the first rotation (completed by July 15) and </w:t>
      </w:r>
      <w:r w:rsidR="00FB1A75">
        <w:t xml:space="preserve">up to </w:t>
      </w:r>
      <w:r w:rsidR="006E7DCE">
        <w:t>60 days rest for the second rotation (completed by October 15)</w:t>
      </w:r>
      <w:r>
        <w:t xml:space="preserve">, leaving </w:t>
      </w:r>
      <w:r w:rsidR="002050F3" w:rsidRPr="00296886">
        <w:t>large areas of grassland cattle</w:t>
      </w:r>
      <w:r w:rsidR="002050F3">
        <w:t>-</w:t>
      </w:r>
      <w:r w:rsidR="002050F3" w:rsidRPr="00296886">
        <w:t>free</w:t>
      </w:r>
      <w:r w:rsidR="006E7DCE">
        <w:t xml:space="preserve"> over the grazing season</w:t>
      </w:r>
      <w:r w:rsidR="002050F3" w:rsidRPr="00296886">
        <w:t xml:space="preserve">. It is </w:t>
      </w:r>
      <w:r w:rsidR="002050F3">
        <w:t xml:space="preserve">thought that </w:t>
      </w:r>
      <w:r w:rsidR="002050F3" w:rsidRPr="00296886">
        <w:t xml:space="preserve">the twice-over grazing </w:t>
      </w:r>
      <w:r w:rsidR="002050F3">
        <w:t>system</w:t>
      </w:r>
      <w:r w:rsidR="002050F3" w:rsidRPr="00296886">
        <w:t xml:space="preserve"> could allow for an increase in nesting </w:t>
      </w:r>
      <w:r w:rsidR="002050F3">
        <w:t>success</w:t>
      </w:r>
      <w:r w:rsidR="002050F3" w:rsidRPr="00296886">
        <w:t xml:space="preserve"> of grassland birds by eliminating cattle activity during</w:t>
      </w:r>
      <w:r w:rsidR="00C40823">
        <w:t xml:space="preserve"> a</w:t>
      </w:r>
      <w:r w:rsidR="00B87847">
        <w:t xml:space="preserve"> long portion</w:t>
      </w:r>
      <w:r w:rsidR="002050F3" w:rsidRPr="00296886">
        <w:t xml:space="preserve"> of the breeding cycle</w:t>
      </w:r>
      <w:r w:rsidR="00FB1A75" w:rsidRPr="008E02A0">
        <w:t>; conversely,</w:t>
      </w:r>
      <w:r w:rsidR="00FB1A75">
        <w:t xml:space="preserve"> the rotation of cattle onto formerly idle pastures might introduce high densities of livestock to grasslands</w:t>
      </w:r>
      <w:r w:rsidR="00B53BB0">
        <w:t xml:space="preserve"> that had been </w:t>
      </w:r>
      <w:r w:rsidR="00411584">
        <w:t xml:space="preserve">initially </w:t>
      </w:r>
      <w:r w:rsidR="00B53BB0">
        <w:t xml:space="preserve">selected </w:t>
      </w:r>
      <w:r w:rsidR="00411584">
        <w:t xml:space="preserve">by birds </w:t>
      </w:r>
      <w:r w:rsidR="00B53BB0">
        <w:t>as nest sites because they were undisturbed</w:t>
      </w:r>
      <w:r w:rsidR="002050F3" w:rsidRPr="00296886">
        <w:t>.</w:t>
      </w:r>
      <w:r w:rsidR="00C71F01">
        <w:t xml:space="preserve"> </w:t>
      </w:r>
      <w:r w:rsidR="00BA06BE">
        <w:t>The twice-over rotation grazing system has been growing in popularity across the Northern Great Plains, in part because it is hypothesized to improve habitat for wildlife.</w:t>
      </w:r>
      <w:r w:rsidR="00933F81">
        <w:t xml:space="preserve"> </w:t>
      </w:r>
      <w:r w:rsidR="00AB4993">
        <w:t xml:space="preserve">Unfortunately, Christie (1997), and Ranellucci et al. (2012) both found that </w:t>
      </w:r>
      <w:r w:rsidR="00BA06BE">
        <w:t>obligate grassland</w:t>
      </w:r>
      <w:r w:rsidR="00AB4993">
        <w:t xml:space="preserve"> nesting</w:t>
      </w:r>
      <w:r w:rsidR="00262B19">
        <w:t xml:space="preserve"> birds had</w:t>
      </w:r>
      <w:r w:rsidR="00BA06BE">
        <w:t xml:space="preserve"> significantly </w:t>
      </w:r>
      <w:r w:rsidR="000C6173">
        <w:t>lower</w:t>
      </w:r>
      <w:r w:rsidR="00C71F01">
        <w:t xml:space="preserve"> </w:t>
      </w:r>
      <w:r w:rsidR="00BA06BE">
        <w:t>species diversity on twice-over rotational pastures</w:t>
      </w:r>
      <w:r w:rsidR="00AB4993">
        <w:t>.</w:t>
      </w:r>
      <w:r w:rsidR="00933F81">
        <w:t xml:space="preserve"> </w:t>
      </w:r>
      <w:r w:rsidR="0085083A">
        <w:t xml:space="preserve">However, </w:t>
      </w:r>
      <w:r w:rsidR="00AB4993">
        <w:t xml:space="preserve">the </w:t>
      </w:r>
      <w:r w:rsidR="00BA06BE">
        <w:t>effects of twice-over grazing on nesting success</w:t>
      </w:r>
      <w:r w:rsidR="000C6173">
        <w:t xml:space="preserve"> </w:t>
      </w:r>
      <w:r w:rsidR="00262B19">
        <w:t xml:space="preserve">is unstudied and </w:t>
      </w:r>
      <w:r w:rsidR="000C6173">
        <w:t>may be different</w:t>
      </w:r>
      <w:r w:rsidR="00262B19">
        <w:t xml:space="preserve"> than its effect on </w:t>
      </w:r>
      <w:r w:rsidR="00FB1A75">
        <w:t>habitat use</w:t>
      </w:r>
      <w:r w:rsidR="002050F3">
        <w:t xml:space="preserve">, as mechanisms that influence habitat selection, such as </w:t>
      </w:r>
      <w:r w:rsidR="00411584">
        <w:t xml:space="preserve">vegetation </w:t>
      </w:r>
      <w:r w:rsidR="002050F3">
        <w:t>preferences, differ from mechanisms that influence nesting success, such as predator communities</w:t>
      </w:r>
      <w:r w:rsidR="00BA06BE">
        <w:t>.</w:t>
      </w:r>
      <w:r w:rsidR="00933F81">
        <w:t xml:space="preserve"> </w:t>
      </w:r>
      <w:r w:rsidR="00262B19">
        <w:t xml:space="preserve">Therefore, twice-over grazing may </w:t>
      </w:r>
      <w:r w:rsidR="00411584">
        <w:t xml:space="preserve">either </w:t>
      </w:r>
      <w:r w:rsidR="00262B19">
        <w:t>positively</w:t>
      </w:r>
      <w:r w:rsidR="00411584">
        <w:t xml:space="preserve"> or negatively</w:t>
      </w:r>
      <w:r w:rsidR="00262B19">
        <w:t xml:space="preserve"> impact grassland bird nesting success and productivity </w:t>
      </w:r>
      <w:r w:rsidR="00E67FDB">
        <w:t>despite its impacts on</w:t>
      </w:r>
      <w:r w:rsidR="00262B19">
        <w:t xml:space="preserve"> diversity, </w:t>
      </w:r>
      <w:r w:rsidR="00C40823">
        <w:t>and</w:t>
      </w:r>
      <w:r w:rsidR="009863BD">
        <w:t xml:space="preserve"> requires further study to evaluate the potential conservation benefits</w:t>
      </w:r>
      <w:r w:rsidR="00262B19">
        <w:t>.</w:t>
      </w:r>
      <w:r w:rsidR="00BA06BE">
        <w:t xml:space="preserve"> </w:t>
      </w:r>
    </w:p>
    <w:p w14:paraId="7EBA9435" w14:textId="540C935D" w:rsidR="004A4470" w:rsidRDefault="00DB2EA0" w:rsidP="00296A91">
      <w:pPr>
        <w:spacing w:line="480" w:lineRule="auto"/>
      </w:pPr>
      <w:r>
        <w:t xml:space="preserve">To </w:t>
      </w:r>
      <w:r w:rsidR="00861BC5">
        <w:t>assess</w:t>
      </w:r>
      <w:r w:rsidR="002673C8">
        <w:t xml:space="preserve"> the</w:t>
      </w:r>
      <w:r w:rsidR="002050F3">
        <w:t xml:space="preserve"> effects of</w:t>
      </w:r>
      <w:r w:rsidR="00BA06BE">
        <w:t xml:space="preserve"> twice-over rotational grazing </w:t>
      </w:r>
      <w:r w:rsidR="002050F3">
        <w:t>on productivity of</w:t>
      </w:r>
      <w:r w:rsidR="00BA06BE">
        <w:t xml:space="preserve"> grassland songbirds in northern mixed-grass prairies, </w:t>
      </w:r>
      <w:r w:rsidR="00D52137">
        <w:t>we</w:t>
      </w:r>
      <w:r w:rsidR="00BA06BE">
        <w:t xml:space="preserve"> conducted a two-</w:t>
      </w:r>
      <w:r w:rsidR="00C75E3F">
        <w:t>y</w:t>
      </w:r>
      <w:r w:rsidR="002050F3">
        <w:t>ea</w:t>
      </w:r>
      <w:r w:rsidR="00C75E3F">
        <w:t>r</w:t>
      </w:r>
      <w:r w:rsidR="00861BC5">
        <w:t xml:space="preserve"> study (2011-2012) to </w:t>
      </w:r>
      <w:r w:rsidR="002050F3">
        <w:t>compare</w:t>
      </w:r>
      <w:r w:rsidR="00BA06BE">
        <w:t xml:space="preserve"> nesting success between twice-over grazed and season-long grazed pastures</w:t>
      </w:r>
      <w:r w:rsidR="002050F3">
        <w:t xml:space="preserve">. </w:t>
      </w:r>
      <w:r>
        <w:t xml:space="preserve">Additionally, we had the opportunity to </w:t>
      </w:r>
      <w:r w:rsidR="002518A6">
        <w:t>evaluate whether</w:t>
      </w:r>
      <w:r w:rsidR="002050F3">
        <w:t xml:space="preserve"> effects of grazing system </w:t>
      </w:r>
      <w:r w:rsidR="002518A6">
        <w:t>varied with</w:t>
      </w:r>
      <w:r w:rsidR="002050F3">
        <w:t xml:space="preserve"> environmental conditions, as </w:t>
      </w:r>
      <w:r w:rsidR="002050F3">
        <w:lastRenderedPageBreak/>
        <w:t>our first field season took place during a</w:t>
      </w:r>
      <w:r>
        <w:t xml:space="preserve"> record flood event. </w:t>
      </w:r>
      <w:r w:rsidRPr="005A4E0A">
        <w:t>The Assiniboine and Souris rivers experienced a 1</w:t>
      </w:r>
      <w:r>
        <w:t>-</w:t>
      </w:r>
      <w:r w:rsidRPr="005A4E0A">
        <w:t>in</w:t>
      </w:r>
      <w:r>
        <w:t>-</w:t>
      </w:r>
      <w:r w:rsidRPr="005A4E0A">
        <w:t>300</w:t>
      </w:r>
      <w:r>
        <w:t>-</w:t>
      </w:r>
      <w:r w:rsidR="00C75E3F">
        <w:t>yr</w:t>
      </w:r>
      <w:r w:rsidRPr="005A4E0A">
        <w:t xml:space="preserve"> flood in </w:t>
      </w:r>
      <w:r w:rsidR="00176FD7">
        <w:t xml:space="preserve">our study area in </w:t>
      </w:r>
      <w:r w:rsidRPr="005A4E0A">
        <w:t>2011</w:t>
      </w:r>
      <w:r w:rsidR="00176FD7">
        <w:t>, resulting</w:t>
      </w:r>
      <w:r w:rsidRPr="005A4E0A">
        <w:t xml:space="preserve"> in water inundating large areas of land</w:t>
      </w:r>
      <w:r w:rsidR="00DE5DA4">
        <w:t xml:space="preserve"> </w:t>
      </w:r>
      <w:r>
        <w:t>for the majority of the breeding season. The following field season (2012) did not experience any flooding</w:t>
      </w:r>
      <w:r w:rsidR="00176FD7">
        <w:t xml:space="preserve">, </w:t>
      </w:r>
      <w:r>
        <w:t>and farming and ranching operations proceeded as normal</w:t>
      </w:r>
      <w:r w:rsidR="00F26D3F">
        <w:t>, thus re</w:t>
      </w:r>
      <w:r w:rsidR="004300B3">
        <w:t>flecting average</w:t>
      </w:r>
      <w:r w:rsidR="00176FD7">
        <w:t xml:space="preserve"> environmental conditions.</w:t>
      </w:r>
    </w:p>
    <w:p w14:paraId="56D4AA5E" w14:textId="507FD3FB" w:rsidR="004A4470" w:rsidRDefault="00176FD7" w:rsidP="00296A91">
      <w:pPr>
        <w:spacing w:line="480" w:lineRule="auto"/>
      </w:pPr>
      <w:r>
        <w:t xml:space="preserve">We hypothesized that increased disturbance from high cattle densities during grazing periods might outweigh benefits of </w:t>
      </w:r>
      <w:r w:rsidR="004E0C03">
        <w:t xml:space="preserve">rest periods, resulting in lower nesting success in twice-over </w:t>
      </w:r>
      <w:r w:rsidR="00C40823">
        <w:t xml:space="preserve">grazed </w:t>
      </w:r>
      <w:r w:rsidR="004E0C03">
        <w:t xml:space="preserve">pastures. </w:t>
      </w:r>
      <w:r w:rsidR="00B3527F">
        <w:t xml:space="preserve">We hypothesized that if effects on nesting success resulted from disturbance by cattle or </w:t>
      </w:r>
      <w:r w:rsidR="00235FCE">
        <w:t>grazing of vegetation by</w:t>
      </w:r>
      <w:r w:rsidR="00B3527F">
        <w:t xml:space="preserve"> cattle, </w:t>
      </w:r>
      <w:r w:rsidR="00235FCE">
        <w:t>impacts</w:t>
      </w:r>
      <w:r w:rsidR="00B3527F">
        <w:t xml:space="preserve"> should be detected among ground-nesting species but not shrub-nesting species</w:t>
      </w:r>
      <w:r w:rsidR="00EB4D3A">
        <w:t>, as nests in shrubs are protected from cattle</w:t>
      </w:r>
      <w:r w:rsidR="00C47C4D">
        <w:t xml:space="preserve"> (Dion et al. 2000).</w:t>
      </w:r>
      <w:r w:rsidR="00B3527F">
        <w:t xml:space="preserve"> We also hypothesized that flooding might force songbirds to nest in </w:t>
      </w:r>
      <w:r w:rsidR="00C40823">
        <w:t>close proximity on the reduced area of grassland “islands”</w:t>
      </w:r>
      <w:r w:rsidR="00B3527F">
        <w:t xml:space="preserve"> that remained above flood waters, and this might make it easier for predators</w:t>
      </w:r>
      <w:r w:rsidR="004300B3">
        <w:t xml:space="preserve"> or nest-parasites (cowbirds)</w:t>
      </w:r>
      <w:r w:rsidR="00B3527F">
        <w:t xml:space="preserve"> to find nests, resulting in lower nesting success in the flood year.</w:t>
      </w:r>
      <w:r w:rsidR="00BB2573">
        <w:t xml:space="preserve"> Our objectives were, thus, to compare nesting success of ground-nesting species and shrub-nesting species between twice-over and season</w:t>
      </w:r>
      <w:r w:rsidR="00DE5DA4">
        <w:t>-</w:t>
      </w:r>
      <w:r w:rsidR="001D5F01">
        <w:t>long</w:t>
      </w:r>
      <w:r w:rsidR="00DE5DA4">
        <w:t xml:space="preserve"> </w:t>
      </w:r>
      <w:r w:rsidR="00BB2573">
        <w:t>grazed pastures, and to compare nesting success in a flood year compared with a climatically typical year.</w:t>
      </w:r>
    </w:p>
    <w:p w14:paraId="3798AE64" w14:textId="77777777" w:rsidR="00BA06BE" w:rsidRDefault="00A068EC" w:rsidP="000924DC">
      <w:pPr>
        <w:pStyle w:val="Heading2"/>
      </w:pPr>
      <w:r>
        <w:t>METHODS</w:t>
      </w:r>
    </w:p>
    <w:p w14:paraId="77670EC9" w14:textId="77777777" w:rsidR="00BA06BE" w:rsidRPr="00334259" w:rsidRDefault="00BA06BE" w:rsidP="000924DC">
      <w:pPr>
        <w:pStyle w:val="Heading3"/>
      </w:pPr>
      <w:bookmarkStart w:id="4" w:name="_Toc459262096"/>
      <w:r>
        <w:t>Study Sites</w:t>
      </w:r>
      <w:bookmarkEnd w:id="4"/>
    </w:p>
    <w:p w14:paraId="47AF3AC4" w14:textId="38E9915F" w:rsidR="004A4470" w:rsidRDefault="003B5C6E" w:rsidP="00296A91">
      <w:pPr>
        <w:spacing w:line="480" w:lineRule="auto"/>
      </w:pPr>
      <w:r>
        <w:t xml:space="preserve">Our </w:t>
      </w:r>
      <w:r w:rsidR="00BA06BE">
        <w:t>study was</w:t>
      </w:r>
      <w:r w:rsidR="00161187">
        <w:t xml:space="preserve"> </w:t>
      </w:r>
      <w:r w:rsidR="00BA06BE">
        <w:t>situated</w:t>
      </w:r>
      <w:r w:rsidR="00E8225C">
        <w:t xml:space="preserve"> </w:t>
      </w:r>
      <w:r w:rsidR="00BA06BE">
        <w:t xml:space="preserve">in the mixed-grass prairie region of </w:t>
      </w:r>
      <w:r w:rsidR="00BA06BE" w:rsidRPr="00C565E6">
        <w:t>southwestern Manitoba</w:t>
      </w:r>
      <w:r w:rsidR="00BA06BE">
        <w:t xml:space="preserve">, </w:t>
      </w:r>
      <w:r w:rsidR="00BA06BE" w:rsidRPr="00AE0FAD">
        <w:t>within the boundaries of the West Souris River Conservation District</w:t>
      </w:r>
      <w:r w:rsidR="00DB2EA0">
        <w:t>, and</w:t>
      </w:r>
      <w:r w:rsidR="003D3BD5">
        <w:t xml:space="preserve"> </w:t>
      </w:r>
      <w:r>
        <w:t>within</w:t>
      </w:r>
      <w:r w:rsidR="00BA06BE" w:rsidRPr="00AE0FAD">
        <w:t xml:space="preserve"> the Assiniboine a</w:t>
      </w:r>
      <w:r w:rsidR="00BA06BE">
        <w:t>nd Souris River drainage basins</w:t>
      </w:r>
      <w:r w:rsidR="00BA06BE" w:rsidRPr="00C565E6">
        <w:t xml:space="preserve">. </w:t>
      </w:r>
      <w:r w:rsidR="00BA06BE">
        <w:t xml:space="preserve">Nest </w:t>
      </w:r>
      <w:r w:rsidR="00BA06BE" w:rsidRPr="00C565E6">
        <w:t xml:space="preserve">survey sites </w:t>
      </w:r>
      <w:r w:rsidR="00BA06BE">
        <w:t>were</w:t>
      </w:r>
      <w:r w:rsidR="00C04ECB">
        <w:t xml:space="preserve"> located between the Canada-</w:t>
      </w:r>
      <w:r w:rsidR="00BA06BE" w:rsidRPr="00C565E6">
        <w:t>USA border</w:t>
      </w:r>
      <w:r w:rsidR="00DE5DA4">
        <w:t xml:space="preserve"> </w:t>
      </w:r>
      <w:r w:rsidR="00BA06BE" w:rsidRPr="0051040F">
        <w:t>(48°59’59.9”N)</w:t>
      </w:r>
      <w:r w:rsidR="00BA06BE" w:rsidRPr="00C565E6">
        <w:t xml:space="preserve"> to 120km north</w:t>
      </w:r>
      <w:r w:rsidR="00DE5DA4">
        <w:t xml:space="preserve"> </w:t>
      </w:r>
      <w:r w:rsidR="00BA06BE" w:rsidRPr="0051040F">
        <w:t>(49°55’52.3”N)</w:t>
      </w:r>
      <w:r w:rsidR="00C04ECB">
        <w:t>, and between the Saskatchewan-</w:t>
      </w:r>
      <w:r w:rsidR="00BA06BE" w:rsidRPr="00C565E6">
        <w:t>Manitoba</w:t>
      </w:r>
      <w:r w:rsidR="00BA06BE">
        <w:t xml:space="preserve"> border </w:t>
      </w:r>
      <w:r w:rsidR="00BA06BE" w:rsidRPr="0051040F">
        <w:t xml:space="preserve">(101°25’08.4”W) </w:t>
      </w:r>
      <w:r w:rsidR="00BA06BE">
        <w:t>to approximately 70 km e</w:t>
      </w:r>
      <w:r w:rsidR="00BA06BE" w:rsidRPr="00C565E6">
        <w:t>ast</w:t>
      </w:r>
      <w:r w:rsidR="00DE5DA4">
        <w:t xml:space="preserve"> </w:t>
      </w:r>
      <w:r w:rsidR="00BA06BE" w:rsidRPr="0051040F">
        <w:t>(100°37’21.2”W)</w:t>
      </w:r>
      <w:r w:rsidR="00BA06BE" w:rsidRPr="00C565E6">
        <w:t xml:space="preserve">. </w:t>
      </w:r>
    </w:p>
    <w:p w14:paraId="2E3342BE" w14:textId="11249A88" w:rsidR="004A4470" w:rsidRDefault="00274EA8" w:rsidP="00296A91">
      <w:pPr>
        <w:spacing w:line="480" w:lineRule="auto"/>
        <w:rPr>
          <w:i/>
        </w:rPr>
      </w:pPr>
      <w:r>
        <w:t>S</w:t>
      </w:r>
      <w:r w:rsidR="00BA06BE" w:rsidRPr="00AE0FAD">
        <w:t xml:space="preserve">tudy sites </w:t>
      </w:r>
      <w:r>
        <w:t>were all grazed with cattle using</w:t>
      </w:r>
      <w:r w:rsidR="00BA06BE" w:rsidRPr="00AE0FAD">
        <w:t xml:space="preserve"> twice-over rotation</w:t>
      </w:r>
      <w:r w:rsidR="00C40823">
        <w:t xml:space="preserve">al grazing </w:t>
      </w:r>
      <w:r w:rsidR="00BA06BE" w:rsidRPr="00AE0FAD">
        <w:t>or season-long</w:t>
      </w:r>
      <w:r w:rsidR="00BA06BE">
        <w:t xml:space="preserve"> grazing</w:t>
      </w:r>
      <w:r w:rsidR="00BA06BE" w:rsidRPr="00AE0FAD">
        <w:t>. On season-long sites</w:t>
      </w:r>
      <w:r w:rsidR="00BA06BE">
        <w:t>,</w:t>
      </w:r>
      <w:r w:rsidR="00BA06BE" w:rsidRPr="00AE0FAD">
        <w:t xml:space="preserve"> cattle </w:t>
      </w:r>
      <w:r w:rsidR="00FF6BE7">
        <w:t xml:space="preserve">grazed </w:t>
      </w:r>
      <w:r w:rsidR="00A029F5">
        <w:t>continuously</w:t>
      </w:r>
      <w:r w:rsidR="00BA06BE" w:rsidRPr="00AE0FAD">
        <w:t xml:space="preserve"> between May and October</w:t>
      </w:r>
      <w:r w:rsidR="00A029F5">
        <w:t xml:space="preserve"> (</w:t>
      </w:r>
      <w:r w:rsidR="001D5F01">
        <w:t xml:space="preserve">typically </w:t>
      </w:r>
      <w:r w:rsidR="00A029F5">
        <w:t xml:space="preserve">153 </w:t>
      </w:r>
      <w:r w:rsidR="00B91331">
        <w:t>d</w:t>
      </w:r>
      <w:r w:rsidR="002908F3">
        <w:t xml:space="preserve"> grazing season</w:t>
      </w:r>
      <w:r w:rsidR="00A029F5">
        <w:t>)</w:t>
      </w:r>
      <w:r w:rsidR="00BA06BE" w:rsidRPr="00AE0FAD">
        <w:t xml:space="preserve">, whereas on twice-over sites cattle </w:t>
      </w:r>
      <w:r w:rsidR="00BA06BE">
        <w:t>were</w:t>
      </w:r>
      <w:r w:rsidR="00BA06BE" w:rsidRPr="00AE0FAD">
        <w:t xml:space="preserve"> grazed rotationally between pastures starting June </w:t>
      </w:r>
      <w:r w:rsidR="00BA06BE" w:rsidRPr="00AE0FAD">
        <w:lastRenderedPageBreak/>
        <w:t>1 and ending October 15 (</w:t>
      </w:r>
      <w:r w:rsidR="001D5F01">
        <w:t xml:space="preserve">typically </w:t>
      </w:r>
      <w:r w:rsidR="00A029F5">
        <w:t xml:space="preserve">137 </w:t>
      </w:r>
      <w:r w:rsidR="00B91331">
        <w:t>d</w:t>
      </w:r>
      <w:r w:rsidR="002908F3">
        <w:t xml:space="preserve"> grazing season</w:t>
      </w:r>
      <w:r w:rsidR="00727A0D">
        <w:t>)</w:t>
      </w:r>
      <w:r w:rsidR="00BA06BE">
        <w:t>.</w:t>
      </w:r>
      <w:r w:rsidR="00DE5DA4">
        <w:t xml:space="preserve"> </w:t>
      </w:r>
      <w:r w:rsidR="006E7DCE">
        <w:t xml:space="preserve">In the </w:t>
      </w:r>
      <w:r w:rsidR="006E7DCE" w:rsidRPr="009D4DDD">
        <w:t xml:space="preserve">northeastern Great Plains, </w:t>
      </w:r>
      <w:r w:rsidR="006E7DCE">
        <w:t>landowners</w:t>
      </w:r>
      <w:r w:rsidR="006E7DCE" w:rsidRPr="009D4DDD">
        <w:t xml:space="preserve"> divide pastures into three to six paddocks. </w:t>
      </w:r>
      <w:r w:rsidR="006E7DCE">
        <w:t>Cattle enter the first paddock on June 1, and are rotated throug</w:t>
      </w:r>
      <w:r w:rsidR="00C5750F">
        <w:t>h each paddock every 7 to 15 d</w:t>
      </w:r>
      <w:r w:rsidR="006E7DCE">
        <w:t>s. The number of days is determined by the number of paddocks in the rotat</w:t>
      </w:r>
      <w:r w:rsidR="00C5750F">
        <w:t>ion (e.g., 3 paddocks = 15 d</w:t>
      </w:r>
      <w:r w:rsidR="006E7DCE">
        <w:t>s/</w:t>
      </w:r>
      <w:r w:rsidR="00C5750F">
        <w:t>paddock. 6 paddocks = 7 d</w:t>
      </w:r>
      <w:r w:rsidR="006E7DCE">
        <w:t>s/paddock). The first rotation is typically comp</w:t>
      </w:r>
      <w:r w:rsidR="00C5750F">
        <w:t>lete by July 15, or after 45 d</w:t>
      </w:r>
      <w:r w:rsidR="006E7DCE">
        <w:t>s of grazing. The second rotation within each paddock is double the number of days of the first rotation, and is typically completed by October 15. In a three-paddock system, this rotation</w:t>
      </w:r>
      <w:r w:rsidR="00C5750F">
        <w:t xml:space="preserve"> allows for approximately 30 d</w:t>
      </w:r>
      <w:r w:rsidR="006E7DCE">
        <w:t>s of pasture rest durin</w:t>
      </w:r>
      <w:r w:rsidR="00C5750F">
        <w:t>g the first rotation, and 60 d</w:t>
      </w:r>
      <w:r w:rsidR="006E7DCE">
        <w:t>s rest for the second rotation</w:t>
      </w:r>
      <w:r w:rsidR="00BA06BE">
        <w:t xml:space="preserve">. The average stocking rates (animal units grazed on an area during a month (AUM) divided by acre) for the study area were </w:t>
      </w:r>
      <w:r w:rsidR="004A6E53">
        <w:t xml:space="preserve">slightly but </w:t>
      </w:r>
      <w:r w:rsidR="00BA06BE">
        <w:t>significantly higher (</w:t>
      </w:r>
      <w:r w:rsidR="00BA06BE" w:rsidRPr="004A39A0">
        <w:rPr>
          <w:i/>
        </w:rPr>
        <w:t>p</w:t>
      </w:r>
      <w:r w:rsidR="00BA06BE">
        <w:t xml:space="preserve">&lt;0.0001) on </w:t>
      </w:r>
      <w:r w:rsidR="00A029F5">
        <w:t>season-long pastures (0.878 AUM</w:t>
      </w:r>
      <w:r w:rsidR="008D31B6">
        <w:t xml:space="preserve">ˑ </w:t>
      </w:r>
      <w:r w:rsidR="00BA06BE" w:rsidRPr="00A029F5">
        <w:t>acre</w:t>
      </w:r>
      <w:r w:rsidR="00A029F5" w:rsidRPr="00A029F5">
        <w:t>-1</w:t>
      </w:r>
      <w:r w:rsidR="00BA06BE">
        <w:t>) than on twice-over pastures (0.757 AUM</w:t>
      </w:r>
      <w:r w:rsidR="00CF62D2">
        <w:t>ˑ</w:t>
      </w:r>
      <w:r w:rsidR="00BA06BE">
        <w:t>acre</w:t>
      </w:r>
      <w:r w:rsidR="00A029F5">
        <w:t>-1</w:t>
      </w:r>
      <w:r w:rsidR="00C5750F">
        <w:t xml:space="preserve">; </w:t>
      </w:r>
      <w:r w:rsidR="00BA06BE">
        <w:t xml:space="preserve">Ranellucci et al. 2012). Fifteen sites were surveyed over two </w:t>
      </w:r>
      <w:r w:rsidR="00C75E3F">
        <w:t>y</w:t>
      </w:r>
      <w:r w:rsidR="001D5F01">
        <w:t>ea</w:t>
      </w:r>
      <w:r w:rsidR="00C75E3F">
        <w:t>r</w:t>
      </w:r>
      <w:r w:rsidR="00BA06BE">
        <w:t xml:space="preserve">s: 9 twice-over grazed and 6 season-long grazed pastures. </w:t>
      </w:r>
    </w:p>
    <w:p w14:paraId="7F944537" w14:textId="77777777" w:rsidR="00BA06BE" w:rsidRPr="00AE0FAD" w:rsidRDefault="00BA06BE" w:rsidP="000924DC">
      <w:pPr>
        <w:pStyle w:val="Heading3"/>
      </w:pPr>
      <w:bookmarkStart w:id="5" w:name="_Toc459262097"/>
      <w:r w:rsidRPr="00AE0FAD">
        <w:t>Site Selection</w:t>
      </w:r>
      <w:bookmarkEnd w:id="5"/>
    </w:p>
    <w:p w14:paraId="70EA46E2" w14:textId="52A204A9" w:rsidR="001A3573" w:rsidRDefault="00C001E7" w:rsidP="00296A91">
      <w:pPr>
        <w:spacing w:line="480" w:lineRule="auto"/>
        <w:rPr>
          <w:rFonts w:eastAsia="Times New Roman"/>
          <w:color w:val="000000"/>
        </w:rPr>
      </w:pPr>
      <w:r>
        <w:t xml:space="preserve">In 2011, </w:t>
      </w:r>
      <w:r w:rsidR="00BA06BE" w:rsidRPr="00AE0FAD">
        <w:t xml:space="preserve">twice-over sites were selected based on </w:t>
      </w:r>
      <w:r>
        <w:t>years</w:t>
      </w:r>
      <w:r w:rsidR="00161187">
        <w:t xml:space="preserve"> </w:t>
      </w:r>
      <w:r w:rsidR="00BA06BE" w:rsidRPr="00AE0FAD">
        <w:t xml:space="preserve">in the twice-over program (&gt;3 yrs) and accessibility. </w:t>
      </w:r>
      <w:r w:rsidR="00E86D7A">
        <w:t>We selected s</w:t>
      </w:r>
      <w:r w:rsidR="00BA06BE">
        <w:t>eason-long sites</w:t>
      </w:r>
      <w:r w:rsidR="00161187">
        <w:t xml:space="preserve"> </w:t>
      </w:r>
      <w:r w:rsidR="00BA06BE">
        <w:t>ba</w:t>
      </w:r>
      <w:r w:rsidR="002673C8">
        <w:t>sed on land</w:t>
      </w:r>
      <w:r w:rsidR="00E86D7A">
        <w:t>owner volunteers who</w:t>
      </w:r>
      <w:r w:rsidR="00BA06BE">
        <w:t xml:space="preserve"> were approached through a contact with </w:t>
      </w:r>
      <w:r w:rsidR="000E02F1">
        <w:t>Manitoba Habitat Heritage Corporation (</w:t>
      </w:r>
      <w:r w:rsidR="00BA06BE">
        <w:t>MHHC</w:t>
      </w:r>
      <w:r w:rsidR="000E02F1">
        <w:t>)</w:t>
      </w:r>
      <w:r w:rsidR="00BA06BE">
        <w:t xml:space="preserve">, or by referral from </w:t>
      </w:r>
      <w:r w:rsidR="000E02F1">
        <w:t>neighbouring</w:t>
      </w:r>
      <w:r w:rsidR="00A35F70">
        <w:t xml:space="preserve"> land</w:t>
      </w:r>
      <w:r w:rsidR="00BA06BE">
        <w:t xml:space="preserve">owners already involved in the project. </w:t>
      </w:r>
      <w:r w:rsidR="00E86D7A">
        <w:t>We selected p</w:t>
      </w:r>
      <w:r w:rsidR="00BA06BE">
        <w:t xml:space="preserve">astures </w:t>
      </w:r>
      <w:r w:rsidR="00E86D7A">
        <w:t>where</w:t>
      </w:r>
      <w:r w:rsidR="00BA06BE">
        <w:t xml:space="preserve"> cattle remained on th</w:t>
      </w:r>
      <w:r w:rsidR="003D3BD5">
        <w:t>e pasture from June 1 until mid-</w:t>
      </w:r>
      <w:r w:rsidR="00BA06BE">
        <w:t xml:space="preserve">October for both treatments. </w:t>
      </w:r>
      <w:r w:rsidR="00BA06BE" w:rsidRPr="00AE0FAD">
        <w:t>Study sites in 2011 were dispersed throughout the rural municipalities (RMs) of Albert, Edward, Pipestone, and Sifton, and ranged in size from 0.65 to 2</w:t>
      </w:r>
      <w:r w:rsidR="00BA06BE">
        <w:t xml:space="preserve"> km</w:t>
      </w:r>
      <w:r w:rsidR="00A35F70">
        <w:rPr>
          <w:vertAlign w:val="superscript"/>
        </w:rPr>
        <w:t>2</w:t>
      </w:r>
      <w:r w:rsidR="00D60EF3">
        <w:t>.</w:t>
      </w:r>
      <w:r w:rsidR="00161187">
        <w:t xml:space="preserve"> </w:t>
      </w:r>
      <w:r w:rsidR="00BA06BE">
        <w:t>Thirteen</w:t>
      </w:r>
      <w:r w:rsidR="00BA06BE" w:rsidRPr="00AE0FAD">
        <w:t xml:space="preserve"> sites </w:t>
      </w:r>
      <w:r w:rsidR="00BA06BE">
        <w:t>were</w:t>
      </w:r>
      <w:r w:rsidR="00BA06BE" w:rsidRPr="00AE0FAD">
        <w:t xml:space="preserve"> surveyed in the 2011 field season, 9 twice-over and 4 season-long. </w:t>
      </w:r>
      <w:r w:rsidR="00BA06BE">
        <w:t>F</w:t>
      </w:r>
      <w:r w:rsidR="00BA06BE" w:rsidRPr="00AE0FAD">
        <w:t>lood</w:t>
      </w:r>
      <w:r w:rsidR="00BA06BE">
        <w:t>ing</w:t>
      </w:r>
      <w:r w:rsidR="00BA06BE" w:rsidRPr="00AE0FAD">
        <w:t xml:space="preserve"> restricted access to all but </w:t>
      </w:r>
      <w:r w:rsidR="00BA06BE">
        <w:t xml:space="preserve">these </w:t>
      </w:r>
      <w:r w:rsidR="00BA06BE" w:rsidRPr="00AE0FAD">
        <w:t>1</w:t>
      </w:r>
      <w:r w:rsidR="00BA06BE">
        <w:t>3</w:t>
      </w:r>
      <w:r w:rsidR="00BA06BE" w:rsidRPr="00AE0FAD">
        <w:t xml:space="preserve"> sites</w:t>
      </w:r>
      <w:r w:rsidR="00BA06BE">
        <w:t>.</w:t>
      </w:r>
      <w:r w:rsidR="00BA06BE" w:rsidRPr="00AE0FAD">
        <w:t xml:space="preserve"> Each site was surveyed twice throughout the field season</w:t>
      </w:r>
      <w:r w:rsidR="00BA06BE">
        <w:t xml:space="preserve">. </w:t>
      </w:r>
      <w:r w:rsidR="000E05F0">
        <w:t>In 2011, within the rural municipalities of the study area, between 60 and 90%</w:t>
      </w:r>
      <w:r w:rsidR="00DE5DA4">
        <w:t xml:space="preserve"> </w:t>
      </w:r>
      <w:r w:rsidR="000E05F0">
        <w:t>of cropland went unseeded due to</w:t>
      </w:r>
      <w:r w:rsidR="00DE5DA4">
        <w:t xml:space="preserve"> flood conditions (WSRCD 2014). </w:t>
      </w:r>
      <w:r w:rsidR="000E05F0">
        <w:t>Grassland pastures also experienced high rates of flooding and water remained on the landscape throughout the grassland songbird breeding season.</w:t>
      </w:r>
      <w:r w:rsidR="00933F81">
        <w:t xml:space="preserve"> </w:t>
      </w:r>
      <w:r w:rsidR="00381DEF">
        <w:t>Unfortun</w:t>
      </w:r>
      <w:r w:rsidR="001A3573">
        <w:t>ately, we were unable to map</w:t>
      </w:r>
      <w:r w:rsidR="00381DEF">
        <w:t xml:space="preserve"> flood locations</w:t>
      </w:r>
      <w:r w:rsidR="001A3573">
        <w:t xml:space="preserve"> to include in our analysis; w</w:t>
      </w:r>
      <w:r w:rsidR="00381DEF">
        <w:t xml:space="preserve">e </w:t>
      </w:r>
      <w:r w:rsidR="001A3573">
        <w:t>could not</w:t>
      </w:r>
      <w:r w:rsidR="00381DEF">
        <w:t xml:space="preserve"> procure a map layer from provincial or insurance agencies </w:t>
      </w:r>
      <w:r w:rsidR="00381DEF">
        <w:lastRenderedPageBreak/>
        <w:t>covering the study sites, and we were unable to map the water perimeter in the fields ourselv</w:t>
      </w:r>
      <w:r w:rsidR="001A3573">
        <w:rPr>
          <w:rFonts w:eastAsia="Times New Roman"/>
          <w:i/>
          <w:color w:val="000000"/>
        </w:rPr>
        <w:t xml:space="preserve">es </w:t>
      </w:r>
      <w:r w:rsidR="001A3573">
        <w:rPr>
          <w:rFonts w:eastAsia="Times New Roman"/>
          <w:color w:val="000000"/>
        </w:rPr>
        <w:t>because water levels varied</w:t>
      </w:r>
      <w:r w:rsidR="001A3573" w:rsidRPr="001A3573">
        <w:rPr>
          <w:rFonts w:eastAsia="Times New Roman"/>
          <w:color w:val="000000"/>
        </w:rPr>
        <w:t xml:space="preserve"> daily</w:t>
      </w:r>
      <w:r w:rsidR="001A3573">
        <w:rPr>
          <w:rFonts w:eastAsia="Times New Roman"/>
          <w:color w:val="000000"/>
        </w:rPr>
        <w:t>,</w:t>
      </w:r>
      <w:r w:rsidR="001A3573" w:rsidRPr="001A3573">
        <w:rPr>
          <w:rFonts w:eastAsia="Times New Roman"/>
          <w:color w:val="000000"/>
        </w:rPr>
        <w:t xml:space="preserve"> and thus the perimeter of the flooded areas varied over the season and within each nest exposure period</w:t>
      </w:r>
      <w:r w:rsidR="001A3573">
        <w:rPr>
          <w:rFonts w:eastAsia="Times New Roman"/>
          <w:color w:val="000000"/>
        </w:rPr>
        <w:t>.</w:t>
      </w:r>
    </w:p>
    <w:p w14:paraId="367A66C8" w14:textId="30F2F6E9" w:rsidR="00DE5DA4" w:rsidRDefault="00CD7A97" w:rsidP="00296A91">
      <w:pPr>
        <w:spacing w:line="480" w:lineRule="auto"/>
      </w:pPr>
      <w:r>
        <w:t xml:space="preserve">Although we attempted to survey each site in two years, this was not always possible. </w:t>
      </w:r>
      <w:r w:rsidR="00681124">
        <w:t>Four of the 9 twice-over site</w:t>
      </w:r>
      <w:r w:rsidR="00D51807" w:rsidRPr="00D51807">
        <w:t xml:space="preserve">s surveyed in 2011 </w:t>
      </w:r>
      <w:r w:rsidR="00681124">
        <w:t xml:space="preserve">could not be surveyed again in 2012 due to changes </w:t>
      </w:r>
      <w:r w:rsidR="00D51807" w:rsidRPr="00D51807">
        <w:t>in grazing management systems between years.</w:t>
      </w:r>
      <w:r w:rsidR="00933F81">
        <w:t xml:space="preserve"> </w:t>
      </w:r>
      <w:r w:rsidR="00D51807" w:rsidRPr="00D51807">
        <w:t>Six new sites were added in 2012 (4 twice-over</w:t>
      </w:r>
      <w:r w:rsidR="00681124">
        <w:t>,</w:t>
      </w:r>
      <w:r w:rsidR="00D51807" w:rsidRPr="00D51807">
        <w:t xml:space="preserve"> and 2 season-long)</w:t>
      </w:r>
      <w:r w:rsidR="00681124">
        <w:t xml:space="preserve"> bringing the 2012 site total to 9 twice-over sites (5 of which were surveyed in both 2011 and 2012), and 6 season long sites (4 of which were surveyed in both 2011 and 2012)</w:t>
      </w:r>
      <w:r w:rsidR="00D51807" w:rsidRPr="00D51807">
        <w:t>. Four of the new sites were chosen from the RM of Woodworth, and 2 sites were chosen from the RM of Albert. Each site was surveyed twice throughout the field season.</w:t>
      </w:r>
    </w:p>
    <w:p w14:paraId="15DE6F50" w14:textId="10C5E179" w:rsidR="00084F7A" w:rsidRPr="00D51807" w:rsidRDefault="00084F7A" w:rsidP="00296A91">
      <w:pPr>
        <w:spacing w:line="480" w:lineRule="auto"/>
        <w:rPr>
          <w:i/>
        </w:rPr>
      </w:pPr>
      <w:r>
        <w:t xml:space="preserve">Ultimately, we surveyed all available twice-over and season-grazed sites in our study area; there were fewer season-long landowners willing to participate in the study, resulting in more </w:t>
      </w:r>
      <w:r w:rsidRPr="00AE0FAD">
        <w:t xml:space="preserve">twice-over sites </w:t>
      </w:r>
      <w:r>
        <w:t>than season-long sites in our study</w:t>
      </w:r>
      <w:r w:rsidRPr="00AE0FAD">
        <w:t>.</w:t>
      </w:r>
      <w:r>
        <w:t xml:space="preserve"> This resulted in an appropriate study design, as there was greater variability in management within seasons in twice-over grazed pastures (which were both grazed and ungrazed each year) compared with season-long grazed sites (which were only grazed), and we wanted to ensure sufficient samples of nests from twice-over grazed sites that they would reflect nesting success both in the presence and absence of cattle.</w:t>
      </w:r>
    </w:p>
    <w:p w14:paraId="11610A5C" w14:textId="77777777" w:rsidR="00BA06BE" w:rsidRPr="00DD3AE3" w:rsidRDefault="00BA06BE" w:rsidP="000924DC">
      <w:pPr>
        <w:pStyle w:val="Heading3"/>
      </w:pPr>
      <w:bookmarkStart w:id="6" w:name="_Toc459262099"/>
      <w:r>
        <w:t>Field Methods</w:t>
      </w:r>
      <w:bookmarkEnd w:id="6"/>
    </w:p>
    <w:p w14:paraId="52D72B09" w14:textId="152EAF2B" w:rsidR="004A4470" w:rsidRDefault="00BA06BE" w:rsidP="00296A91">
      <w:pPr>
        <w:spacing w:line="480" w:lineRule="auto"/>
      </w:pPr>
      <w:r>
        <w:t xml:space="preserve">Nest searching occurred from mid-May through mid-July in 2011 and 2012. </w:t>
      </w:r>
      <w:r w:rsidR="000E02F1">
        <w:t>We selected one</w:t>
      </w:r>
      <w:r w:rsidR="003F0B30">
        <w:t xml:space="preserve"> 9-ha plot per site to nest search</w:t>
      </w:r>
      <w:r w:rsidR="00B36048">
        <w:t xml:space="preserve"> </w:t>
      </w:r>
      <w:r w:rsidR="00C452E5">
        <w:t>once every 30 d</w:t>
      </w:r>
      <w:r w:rsidR="003F0B30">
        <w:t>s during the breeding season (min. 2 visits)</w:t>
      </w:r>
      <w:r>
        <w:t xml:space="preserve">. </w:t>
      </w:r>
      <w:r w:rsidRPr="00AE0FAD">
        <w:t xml:space="preserve">In 2011, flooding reduced the amount of dry grassland habitat </w:t>
      </w:r>
      <w:r w:rsidR="00E86D7A">
        <w:t xml:space="preserve">available </w:t>
      </w:r>
      <w:r w:rsidRPr="00AE0FAD">
        <w:t>on</w:t>
      </w:r>
      <w:r>
        <w:t xml:space="preserve"> all of</w:t>
      </w:r>
      <w:r w:rsidRPr="00AE0FAD">
        <w:t xml:space="preserve"> the pastures. During </w:t>
      </w:r>
      <w:r w:rsidR="00B369EB">
        <w:t>the first visit</w:t>
      </w:r>
      <w:r w:rsidR="00E86D7A">
        <w:t xml:space="preserve"> at</w:t>
      </w:r>
      <w:r w:rsidRPr="00AE0FAD">
        <w:t xml:space="preserve"> each site, researchers walked the area to determine the degree of flooding throughout the pasture and selected </w:t>
      </w:r>
      <w:r>
        <w:t>an area with minimal potential for flooding, generally encompassing all or almost the entire available unflooded upland habitat</w:t>
      </w:r>
      <w:r w:rsidRPr="00AE0FAD">
        <w:t xml:space="preserve">. </w:t>
      </w:r>
      <w:r>
        <w:t>S</w:t>
      </w:r>
      <w:r w:rsidRPr="00AE0FAD">
        <w:t>urvey plots varied in sh</w:t>
      </w:r>
      <w:r w:rsidR="00E86D7A">
        <w:t>ape depending on the topography of</w:t>
      </w:r>
      <w:r w:rsidRPr="00AE0FAD">
        <w:t xml:space="preserve"> each site (excluding flooded areas and woodlots). Nest searching occurred between 0700hr and 1200hr and between 1600hr and 2000hr when it was not raining or windy</w:t>
      </w:r>
      <w:r>
        <w:t xml:space="preserve"> (&gt; 20 kph), as </w:t>
      </w:r>
      <w:r>
        <w:lastRenderedPageBreak/>
        <w:t>vegetation moving in high wind can visually obstruct a nest flush</w:t>
      </w:r>
      <w:r w:rsidRPr="00AE0FAD">
        <w:t xml:space="preserve">. Nest searching was not </w:t>
      </w:r>
      <w:r>
        <w:t>conducted</w:t>
      </w:r>
      <w:r w:rsidRPr="00AE0FAD">
        <w:t xml:space="preserve"> between the hours of 1200hr and 1600hr when temperatures were highest and when adults are less likely to be attending nests (</w:t>
      </w:r>
      <w:r>
        <w:t>Winter et al. 2003</w:t>
      </w:r>
      <w:r w:rsidRPr="00AE0FAD">
        <w:t xml:space="preserve">). </w:t>
      </w:r>
      <w:r w:rsidR="000E02F1">
        <w:t xml:space="preserve">We </w:t>
      </w:r>
      <w:r w:rsidRPr="00564602">
        <w:t>located</w:t>
      </w:r>
      <w:r w:rsidR="000E02F1">
        <w:t xml:space="preserve"> nests</w:t>
      </w:r>
      <w:r w:rsidR="006A1311">
        <w:t xml:space="preserve"> using a rope-</w:t>
      </w:r>
      <w:r w:rsidRPr="00564602">
        <w:t>drag, consisting of a 20m rope with rock-filled cans attached every two feet</w:t>
      </w:r>
      <w:r>
        <w:t>, to flush incubating birds</w:t>
      </w:r>
      <w:r w:rsidRPr="00564602">
        <w:t>.</w:t>
      </w:r>
      <w:r w:rsidR="00161187">
        <w:t xml:space="preserve"> </w:t>
      </w:r>
      <w:r w:rsidR="00E86D7A">
        <w:t>We</w:t>
      </w:r>
      <w:r>
        <w:t xml:space="preserve"> also located nests incidentally during field travel and nest monitoring. Once a nest was located, </w:t>
      </w:r>
      <w:r w:rsidR="00E86D7A">
        <w:t>we recorded species,</w:t>
      </w:r>
      <w:r>
        <w:t xml:space="preserve"> nesting</w:t>
      </w:r>
      <w:r w:rsidR="00E86D7A">
        <w:t xml:space="preserve"> stage, and</w:t>
      </w:r>
      <w:r>
        <w:t xml:space="preserve"> number of eggs and/or young. </w:t>
      </w:r>
      <w:r w:rsidR="000E02F1">
        <w:t>We marked</w:t>
      </w:r>
      <w:r>
        <w:t xml:space="preserve"> nests with </w:t>
      </w:r>
      <w:r w:rsidR="00B369EB">
        <w:t>bamboo stakes and flagging tape</w:t>
      </w:r>
      <w:r w:rsidR="002601EC">
        <w:t xml:space="preserve"> </w:t>
      </w:r>
      <w:r>
        <w:t>10 m to the north and east, and</w:t>
      </w:r>
      <w:r w:rsidR="000E02F1">
        <w:t xml:space="preserve"> recorded</w:t>
      </w:r>
      <w:r w:rsidR="00161187">
        <w:t xml:space="preserve"> </w:t>
      </w:r>
      <w:r w:rsidR="00B402B7">
        <w:t>locati</w:t>
      </w:r>
      <w:r w:rsidR="00B369EB">
        <w:t xml:space="preserve">on coordinates with a </w:t>
      </w:r>
      <w:r w:rsidR="00B402B7">
        <w:t>GPS</w:t>
      </w:r>
      <w:r w:rsidR="00B369EB">
        <w:t xml:space="preserve"> unit</w:t>
      </w:r>
      <w:r>
        <w:t>.</w:t>
      </w:r>
      <w:r w:rsidR="000E02F1">
        <w:t xml:space="preserve"> We </w:t>
      </w:r>
      <w:r>
        <w:t>re-</w:t>
      </w:r>
      <w:r w:rsidR="00B402B7">
        <w:t xml:space="preserve">visited </w:t>
      </w:r>
      <w:r w:rsidR="000E02F1">
        <w:t xml:space="preserve">nests </w:t>
      </w:r>
      <w:r w:rsidR="00B402B7">
        <w:t xml:space="preserve">every 2-4 </w:t>
      </w:r>
      <w:r w:rsidR="00B91331">
        <w:t>d</w:t>
      </w:r>
      <w:r w:rsidR="00B402B7">
        <w:t>s to monitor</w:t>
      </w:r>
      <w:r>
        <w:t xml:space="preserve"> progress and the resulting success or failure (Winter et al. 2003). </w:t>
      </w:r>
      <w:r w:rsidR="00B402B7">
        <w:t>We classified</w:t>
      </w:r>
      <w:r>
        <w:t xml:space="preserve"> nest</w:t>
      </w:r>
      <w:r w:rsidR="00B402B7">
        <w:t>s</w:t>
      </w:r>
      <w:r>
        <w:t xml:space="preserve"> as successful if a minimum of one host young fledged. A successful fledge was characterized by the following cues: adults alarm calling near the empty nest, nestling age at previous visit, nests intact paired with the presence of fecal matter and feather scales in the nest, and/or fledglings observed in the vicinity (Davis</w:t>
      </w:r>
      <w:r w:rsidR="00C452E5">
        <w:t>,</w:t>
      </w:r>
      <w:r>
        <w:t xml:space="preserve"> 2003). </w:t>
      </w:r>
      <w:r w:rsidR="000E02F1">
        <w:t>We visually determined n</w:t>
      </w:r>
      <w:r>
        <w:t xml:space="preserve">estling age </w:t>
      </w:r>
      <w:r w:rsidR="000E02F1">
        <w:t>by</w:t>
      </w:r>
      <w:r>
        <w:t xml:space="preserve"> observing the developmental tim</w:t>
      </w:r>
      <w:r w:rsidR="00B402B7">
        <w:t>ing of feather tracts,</w:t>
      </w:r>
      <w:r>
        <w:t xml:space="preserve"> eye opening, and b</w:t>
      </w:r>
      <w:r w:rsidR="00DE5DA4">
        <w:t>ehavio</w:t>
      </w:r>
      <w:r>
        <w:t>ral reactions to the observer (e</w:t>
      </w:r>
      <w:r w:rsidR="00B402B7">
        <w:t>.</w:t>
      </w:r>
      <w:r w:rsidR="00B369EB">
        <w:t>g. begging for food,</w:t>
      </w:r>
      <w:r>
        <w:t xml:space="preserve"> remaining motionless and quiet</w:t>
      </w:r>
      <w:r w:rsidR="00B369EB">
        <w:t>,</w:t>
      </w:r>
      <w:r w:rsidR="00162371">
        <w:t xml:space="preserve"> or looking jumpy; </w:t>
      </w:r>
      <w:r>
        <w:t>Jongsomjit et al. 2007). Photographs were taken of nestlings each visit to reduce the time spent at the nest and provide a record for later confirmation</w:t>
      </w:r>
      <w:r w:rsidR="00B36048">
        <w:t xml:space="preserve"> of nestling ages</w:t>
      </w:r>
      <w:r>
        <w:t xml:space="preserve">. </w:t>
      </w:r>
      <w:r w:rsidRPr="00AE0FAD">
        <w:t>Nes</w:t>
      </w:r>
      <w:r>
        <w:t>ts of 7 s</w:t>
      </w:r>
      <w:r w:rsidR="00C26CEE">
        <w:t>pecies were mo</w:t>
      </w:r>
      <w:r w:rsidR="00DD5F99">
        <w:t>nitored.</w:t>
      </w:r>
      <w:r w:rsidR="00933F81">
        <w:t xml:space="preserve"> </w:t>
      </w:r>
      <w:r w:rsidR="00DD5F99">
        <w:t>Ground</w:t>
      </w:r>
      <w:r w:rsidR="00324565">
        <w:t xml:space="preserve"> or near-ground </w:t>
      </w:r>
      <w:r w:rsidR="00DD5F99">
        <w:t>nesting specie</w:t>
      </w:r>
      <w:r w:rsidR="00D13486">
        <w:t>s</w:t>
      </w:r>
      <w:r w:rsidR="008D31B6">
        <w:t xml:space="preserve"> </w:t>
      </w:r>
      <w:r w:rsidR="00630604">
        <w:t>included</w:t>
      </w:r>
      <w:r w:rsidR="008D31B6">
        <w:t xml:space="preserve"> </w:t>
      </w:r>
      <w:r w:rsidR="00145D86">
        <w:t>C</w:t>
      </w:r>
      <w:r w:rsidR="00630604" w:rsidRPr="00AE0FAD">
        <w:t>hestnut</w:t>
      </w:r>
      <w:r w:rsidR="00145D86">
        <w:t>-collared L</w:t>
      </w:r>
      <w:r w:rsidRPr="00AE0FAD">
        <w:t>ongspur (</w:t>
      </w:r>
      <w:r w:rsidRPr="00AE0FAD">
        <w:rPr>
          <w:i/>
        </w:rPr>
        <w:t>Calcarius</w:t>
      </w:r>
      <w:r w:rsidR="00161187">
        <w:rPr>
          <w:i/>
        </w:rPr>
        <w:t xml:space="preserve"> </w:t>
      </w:r>
      <w:r w:rsidRPr="00AE0FAD">
        <w:rPr>
          <w:i/>
        </w:rPr>
        <w:t>or</w:t>
      </w:r>
      <w:r>
        <w:rPr>
          <w:i/>
        </w:rPr>
        <w:t>n</w:t>
      </w:r>
      <w:r w:rsidRPr="00AE0FAD">
        <w:rPr>
          <w:i/>
        </w:rPr>
        <w:t>atus</w:t>
      </w:r>
      <w:r w:rsidRPr="00AE0FAD">
        <w:t xml:space="preserve">), </w:t>
      </w:r>
      <w:r w:rsidR="00145D86">
        <w:t>S</w:t>
      </w:r>
      <w:r w:rsidR="00C478AB">
        <w:t>avannah</w:t>
      </w:r>
      <w:r w:rsidR="00161187">
        <w:t xml:space="preserve"> </w:t>
      </w:r>
      <w:r w:rsidR="00145D86">
        <w:t>S</w:t>
      </w:r>
      <w:r w:rsidR="00C478AB">
        <w:t>parrow</w:t>
      </w:r>
      <w:r w:rsidRPr="00AE0FAD">
        <w:t xml:space="preserve"> (</w:t>
      </w:r>
      <w:r w:rsidRPr="00AE0FAD">
        <w:rPr>
          <w:i/>
        </w:rPr>
        <w:t>Passerculus</w:t>
      </w:r>
      <w:r w:rsidR="00161187">
        <w:rPr>
          <w:i/>
        </w:rPr>
        <w:t xml:space="preserve"> </w:t>
      </w:r>
      <w:r w:rsidRPr="00AE0FAD">
        <w:rPr>
          <w:i/>
        </w:rPr>
        <w:t>sandwichensi</w:t>
      </w:r>
      <w:r>
        <w:rPr>
          <w:i/>
        </w:rPr>
        <w:t>s</w:t>
      </w:r>
      <w:r w:rsidRPr="00AE0FAD">
        <w:t xml:space="preserve">), </w:t>
      </w:r>
      <w:r w:rsidR="00145D86">
        <w:t>V</w:t>
      </w:r>
      <w:r w:rsidR="00630604">
        <w:t xml:space="preserve">esper </w:t>
      </w:r>
      <w:r w:rsidR="00145D86">
        <w:t>S</w:t>
      </w:r>
      <w:r w:rsidR="00630604">
        <w:t>parrow</w:t>
      </w:r>
      <w:r w:rsidRPr="00AE0FAD">
        <w:t xml:space="preserve"> (</w:t>
      </w:r>
      <w:r w:rsidRPr="00AE0FAD">
        <w:rPr>
          <w:i/>
        </w:rPr>
        <w:t>Pooecetes</w:t>
      </w:r>
      <w:r w:rsidR="00161187">
        <w:rPr>
          <w:i/>
        </w:rPr>
        <w:t xml:space="preserve"> </w:t>
      </w:r>
      <w:r w:rsidRPr="00AE0FAD">
        <w:rPr>
          <w:i/>
        </w:rPr>
        <w:t>gramineus</w:t>
      </w:r>
      <w:r w:rsidR="00145D86">
        <w:t>), Western M</w:t>
      </w:r>
      <w:r w:rsidRPr="00AE0FAD">
        <w:t>eadowlark (</w:t>
      </w:r>
      <w:r w:rsidRPr="00AE0FAD">
        <w:rPr>
          <w:i/>
        </w:rPr>
        <w:t>Sturnella</w:t>
      </w:r>
      <w:r w:rsidR="00161187">
        <w:rPr>
          <w:i/>
        </w:rPr>
        <w:t xml:space="preserve"> </w:t>
      </w:r>
      <w:r w:rsidRPr="00AE0FAD">
        <w:rPr>
          <w:i/>
        </w:rPr>
        <w:t>neglecta</w:t>
      </w:r>
      <w:r w:rsidR="00C26CEE">
        <w:t>),</w:t>
      </w:r>
      <w:r w:rsidRPr="00AE0FAD">
        <w:t xml:space="preserve"> Le Conte’s </w:t>
      </w:r>
      <w:r w:rsidR="00145D86">
        <w:t>S</w:t>
      </w:r>
      <w:r w:rsidR="00C478AB">
        <w:t>parrow</w:t>
      </w:r>
      <w:r w:rsidRPr="00AE0FAD">
        <w:t xml:space="preserve"> (</w:t>
      </w:r>
      <w:r w:rsidRPr="00AE0FAD">
        <w:rPr>
          <w:i/>
        </w:rPr>
        <w:t>Ammodramus</w:t>
      </w:r>
      <w:r w:rsidR="00161187">
        <w:rPr>
          <w:i/>
        </w:rPr>
        <w:t xml:space="preserve"> </w:t>
      </w:r>
      <w:r w:rsidRPr="00AE0FAD">
        <w:rPr>
          <w:i/>
        </w:rPr>
        <w:t>lecontii</w:t>
      </w:r>
      <w:r w:rsidR="00DA7C53">
        <w:t>; only ground nests found</w:t>
      </w:r>
      <w:r w:rsidRPr="00AE0FAD">
        <w:t xml:space="preserve">), </w:t>
      </w:r>
      <w:r>
        <w:t xml:space="preserve">and </w:t>
      </w:r>
      <w:r w:rsidR="00145D86">
        <w:t>B</w:t>
      </w:r>
      <w:r w:rsidRPr="00AE0FAD">
        <w:t>obolink (</w:t>
      </w:r>
      <w:r w:rsidRPr="00AE0FAD">
        <w:rPr>
          <w:i/>
        </w:rPr>
        <w:t>Dolichonyx</w:t>
      </w:r>
      <w:r w:rsidR="00161187">
        <w:rPr>
          <w:i/>
        </w:rPr>
        <w:t xml:space="preserve"> </w:t>
      </w:r>
      <w:r w:rsidRPr="00AE0FAD">
        <w:rPr>
          <w:i/>
        </w:rPr>
        <w:t>oryzivorus</w:t>
      </w:r>
      <w:r w:rsidR="00DA7C53">
        <w:t>; only ground nests found</w:t>
      </w:r>
      <w:r w:rsidRPr="00AE0FAD">
        <w:t>).</w:t>
      </w:r>
      <w:r w:rsidR="00DE5DA4">
        <w:t xml:space="preserve"> </w:t>
      </w:r>
      <w:r w:rsidR="00235FCE">
        <w:t>The s</w:t>
      </w:r>
      <w:r w:rsidR="00C26CEE">
        <w:t>hrub nesting specie</w:t>
      </w:r>
      <w:r w:rsidR="00235FCE">
        <w:t xml:space="preserve">s was </w:t>
      </w:r>
      <w:r w:rsidR="00145D86">
        <w:t>C</w:t>
      </w:r>
      <w:r w:rsidR="00C478AB">
        <w:t>lay-colored</w:t>
      </w:r>
      <w:r w:rsidR="00145D86">
        <w:t xml:space="preserve"> S</w:t>
      </w:r>
      <w:r w:rsidR="00C478AB">
        <w:t>parrow</w:t>
      </w:r>
      <w:r w:rsidR="00C26CEE" w:rsidRPr="00AE0FAD">
        <w:t xml:space="preserve"> (</w:t>
      </w:r>
      <w:r w:rsidR="00C26CEE" w:rsidRPr="00AE0FAD">
        <w:rPr>
          <w:i/>
        </w:rPr>
        <w:t>Spizella pallida</w:t>
      </w:r>
      <w:r w:rsidR="00C26CEE" w:rsidRPr="00AE0FAD">
        <w:t>)</w:t>
      </w:r>
      <w:r w:rsidR="00C26CEE">
        <w:t>.</w:t>
      </w:r>
    </w:p>
    <w:p w14:paraId="06B49FC0" w14:textId="3CE4DC02" w:rsidR="004A4470" w:rsidRDefault="00BA06BE" w:rsidP="00296A91">
      <w:pPr>
        <w:spacing w:line="480" w:lineRule="auto"/>
      </w:pPr>
      <w:r w:rsidRPr="00AE0FAD">
        <w:t xml:space="preserve">Upon completion of a nesting attempt, </w:t>
      </w:r>
      <w:r w:rsidR="000E02F1">
        <w:t xml:space="preserve">we measured </w:t>
      </w:r>
      <w:r w:rsidRPr="00AE0FAD">
        <w:t>vegetation</w:t>
      </w:r>
      <w:r w:rsidR="00365D97">
        <w:t xml:space="preserve"> structure</w:t>
      </w:r>
      <w:r w:rsidRPr="00AE0FAD">
        <w:t xml:space="preserve"> using methods adapted from Wien</w:t>
      </w:r>
      <w:r w:rsidR="00B369EB">
        <w:t xml:space="preserve">s (1969). </w:t>
      </w:r>
      <w:r w:rsidR="000E02F1">
        <w:t>We measured vegetation at each nest</w:t>
      </w:r>
      <w:r w:rsidR="0099246A">
        <w:t>,</w:t>
      </w:r>
      <w:r w:rsidR="000E02F1">
        <w:t xml:space="preserve"> and at</w:t>
      </w:r>
      <w:r w:rsidRPr="00AE0FAD">
        <w:t xml:space="preserve"> two random locations within 50 m of the nest</w:t>
      </w:r>
      <w:r w:rsidR="0099246A">
        <w:t xml:space="preserve"> to represent the potential area available within a territory of our most abundant study species, Savannah sparrows and clay-colored sparrows (</w:t>
      </w:r>
      <w:r w:rsidR="00956183">
        <w:t>Lusk and Koper</w:t>
      </w:r>
      <w:r w:rsidR="00C452E5">
        <w:t>,</w:t>
      </w:r>
      <w:r w:rsidR="00956183">
        <w:t xml:space="preserve"> 2013; Knapton</w:t>
      </w:r>
      <w:r w:rsidR="00C452E5">
        <w:t>,</w:t>
      </w:r>
      <w:r w:rsidR="00956183">
        <w:t xml:space="preserve"> 1979</w:t>
      </w:r>
      <w:r w:rsidR="00C452E5">
        <w:t xml:space="preserve">; Jones, </w:t>
      </w:r>
      <w:r w:rsidR="0099246A">
        <w:t>2011).</w:t>
      </w:r>
      <w:r w:rsidRPr="00AE0FAD">
        <w:t xml:space="preserve"> </w:t>
      </w:r>
      <w:r w:rsidR="007A4750">
        <w:t>T</w:t>
      </w:r>
      <w:r w:rsidRPr="00AE0FAD">
        <w:t>he random locations we</w:t>
      </w:r>
      <w:r w:rsidR="00B402B7">
        <w:t>re selected using random number</w:t>
      </w:r>
      <w:r w:rsidRPr="00AE0FAD">
        <w:t xml:space="preserve"> tables for both direction and </w:t>
      </w:r>
      <w:r w:rsidRPr="00AE0FAD">
        <w:lastRenderedPageBreak/>
        <w:t xml:space="preserve">distance. At each sample location </w:t>
      </w:r>
      <w:r w:rsidR="000E02F1">
        <w:t xml:space="preserve">we placed two crossed meter sticks </w:t>
      </w:r>
      <w:r w:rsidR="002D003E">
        <w:t>to create quadrats, which were used to</w:t>
      </w:r>
      <w:r w:rsidR="002D003E" w:rsidRPr="00AE0FAD">
        <w:t xml:space="preserve"> visually estimate the percentage cover of </w:t>
      </w:r>
      <w:r w:rsidR="002D003E">
        <w:t xml:space="preserve">live </w:t>
      </w:r>
      <w:r w:rsidR="002D003E" w:rsidRPr="00AE0FAD">
        <w:t xml:space="preserve">grass, </w:t>
      </w:r>
      <w:r w:rsidR="002D003E">
        <w:t xml:space="preserve">dead grass, </w:t>
      </w:r>
      <w:r w:rsidR="002D003E" w:rsidRPr="00AE0FAD">
        <w:t>forb, shrub, litter, bare ground, and cow excrement</w:t>
      </w:r>
      <w:r w:rsidR="002D003E">
        <w:t>.</w:t>
      </w:r>
      <w:r w:rsidR="00161187">
        <w:t xml:space="preserve"> </w:t>
      </w:r>
      <w:r w:rsidR="00365D97">
        <w:t>To quantify vegetation density, w</w:t>
      </w:r>
      <w:r w:rsidR="000E02F1">
        <w:t>e dropped a</w:t>
      </w:r>
      <w:r w:rsidRPr="00AE0FAD">
        <w:t xml:space="preserve"> 1</w:t>
      </w:r>
      <w:r w:rsidR="00D13486">
        <w:t>-</w:t>
      </w:r>
      <w:r w:rsidR="000E02F1">
        <w:t xml:space="preserve">m metal Wien’s pole </w:t>
      </w:r>
      <w:r w:rsidRPr="00AE0FAD">
        <w:t>vertically using a stabilizing ho</w:t>
      </w:r>
      <w:r w:rsidR="002D003E">
        <w:t>lder</w:t>
      </w:r>
      <w:r w:rsidR="006A1311">
        <w:t>,</w:t>
      </w:r>
      <w:r w:rsidR="002D003E">
        <w:t xml:space="preserve"> at the center of the quadrat</w:t>
      </w:r>
      <w:r w:rsidR="002F7923">
        <w:t xml:space="preserve"> and at each end</w:t>
      </w:r>
      <w:r w:rsidRPr="00AE0FAD">
        <w:t xml:space="preserve"> of the </w:t>
      </w:r>
      <w:r w:rsidR="00B402B7">
        <w:t>meter sticks. The Wien’s pole was</w:t>
      </w:r>
      <w:r w:rsidRPr="00AE0FAD">
        <w:t xml:space="preserve"> divided into 10 cm segments and </w:t>
      </w:r>
      <w:r w:rsidR="00365D97">
        <w:t xml:space="preserve">live </w:t>
      </w:r>
      <w:r w:rsidRPr="00AE0FAD">
        <w:t>vegetation</w:t>
      </w:r>
      <w:r w:rsidR="00161187">
        <w:t xml:space="preserve"> </w:t>
      </w:r>
      <w:r>
        <w:t>contacting the pole</w:t>
      </w:r>
      <w:r w:rsidR="00DD5F99">
        <w:t xml:space="preserve"> was </w:t>
      </w:r>
      <w:r w:rsidRPr="00AE0FAD">
        <w:t xml:space="preserve">counted in two categories, below 10 cm and above 10 cm. </w:t>
      </w:r>
      <w:r w:rsidR="00DD5F99">
        <w:t>We</w:t>
      </w:r>
      <w:r w:rsidR="002F7923">
        <w:t xml:space="preserve"> also recorded l</w:t>
      </w:r>
      <w:r w:rsidRPr="00AE0FAD">
        <w:t xml:space="preserve">itter depth and </w:t>
      </w:r>
      <w:r w:rsidR="00365D97">
        <w:t xml:space="preserve">height of </w:t>
      </w:r>
      <w:r w:rsidRPr="00AE0FAD">
        <w:t xml:space="preserve">tallest vegetation at each Wien’s pole </w:t>
      </w:r>
      <w:r w:rsidR="00365D97">
        <w:t>location</w:t>
      </w:r>
      <w:r w:rsidRPr="00AE0FAD">
        <w:t>.</w:t>
      </w:r>
      <w:r w:rsidR="002F7923">
        <w:t xml:space="preserve"> We defined l</w:t>
      </w:r>
      <w:r>
        <w:t>itter as any horizontal dead vegetation that was no</w:t>
      </w:r>
      <w:r w:rsidR="00B402B7">
        <w:t xml:space="preserve">t </w:t>
      </w:r>
      <w:r>
        <w:t>attached to the ground.</w:t>
      </w:r>
      <w:bookmarkStart w:id="7" w:name="_Toc459262100"/>
    </w:p>
    <w:p w14:paraId="5A6146F0" w14:textId="77777777" w:rsidR="00BA06BE" w:rsidRPr="00DD3AE3" w:rsidRDefault="00BA06BE" w:rsidP="000924DC">
      <w:pPr>
        <w:pStyle w:val="Heading3"/>
      </w:pPr>
      <w:r w:rsidRPr="00DD3AE3">
        <w:t>Data Analysis</w:t>
      </w:r>
      <w:bookmarkEnd w:id="7"/>
    </w:p>
    <w:p w14:paraId="60EB5C3F" w14:textId="0AE664AD" w:rsidR="00E718CB" w:rsidRDefault="00E718CB" w:rsidP="00296A91">
      <w:pPr>
        <w:spacing w:line="480" w:lineRule="auto"/>
      </w:pPr>
      <w:r>
        <w:t xml:space="preserve">We took a null-hypothesis significance testing approach </w:t>
      </w:r>
      <w:r w:rsidR="006D3D0F">
        <w:t>in</w:t>
      </w:r>
      <w:r>
        <w:t xml:space="preserve"> our analyses, as we were focussing on testing specific hypotheses represente</w:t>
      </w:r>
      <w:r w:rsidR="007B177E">
        <w:t>d by individual variables (Mund</w:t>
      </w:r>
      <w:r>
        <w:t>y</w:t>
      </w:r>
      <w:r w:rsidR="00C452E5">
        <w:t>,</w:t>
      </w:r>
      <w:r>
        <w:t xml:space="preserve"> 2011). </w:t>
      </w:r>
    </w:p>
    <w:p w14:paraId="403ECEC7" w14:textId="3E2B941F" w:rsidR="004A4470" w:rsidRDefault="009548FE" w:rsidP="00296A91">
      <w:pPr>
        <w:spacing w:line="480" w:lineRule="auto"/>
      </w:pPr>
      <w:r>
        <w:t>T</w:t>
      </w:r>
      <w:r w:rsidR="00BA06BE" w:rsidRPr="00D67C30">
        <w:t xml:space="preserve">o determine effects of twice-over </w:t>
      </w:r>
      <w:r w:rsidR="00BA06BE">
        <w:t>versus</w:t>
      </w:r>
      <w:r w:rsidR="00BA06BE" w:rsidRPr="00D67C30">
        <w:t xml:space="preserve"> sea</w:t>
      </w:r>
      <w:r w:rsidR="00B402B7">
        <w:t>son-long grazing on the nest</w:t>
      </w:r>
      <w:r w:rsidR="00E83109">
        <w:t>ing</w:t>
      </w:r>
      <w:r w:rsidR="00B402B7">
        <w:t xml:space="preserve"> </w:t>
      </w:r>
      <w:r w:rsidR="00BA06BE" w:rsidRPr="00D67C30">
        <w:t xml:space="preserve">success of grassland </w:t>
      </w:r>
      <w:r w:rsidR="00BA06BE">
        <w:t>songbirds</w:t>
      </w:r>
      <w:r>
        <w:t>, we used</w:t>
      </w:r>
      <w:r w:rsidR="00161187">
        <w:t xml:space="preserve"> </w:t>
      </w:r>
      <w:r>
        <w:t xml:space="preserve">the </w:t>
      </w:r>
      <w:r w:rsidRPr="00D67C30">
        <w:t xml:space="preserve">logistic exposure </w:t>
      </w:r>
      <w:r>
        <w:t xml:space="preserve">method </w:t>
      </w:r>
      <w:r w:rsidRPr="00D67C30">
        <w:t>model</w:t>
      </w:r>
      <w:r>
        <w:t>ed using</w:t>
      </w:r>
      <w:r w:rsidRPr="00D67C30">
        <w:t xml:space="preserve"> PROC NLMIXED</w:t>
      </w:r>
      <w:r>
        <w:t xml:space="preserve"> in SAS 9.3</w:t>
      </w:r>
      <w:r w:rsidR="00161187">
        <w:t xml:space="preserve"> </w:t>
      </w:r>
      <w:r>
        <w:t>(</w:t>
      </w:r>
      <w:r w:rsidRPr="00D67C30">
        <w:t>SAS Institute</w:t>
      </w:r>
      <w:r>
        <w:t>, Ca</w:t>
      </w:r>
      <w:r w:rsidR="009373FD">
        <w:t xml:space="preserve">ry, NC; </w:t>
      </w:r>
      <w:r w:rsidR="00BA06BE">
        <w:t>Dinsmore et al. 2002;</w:t>
      </w:r>
      <w:r w:rsidR="00BA06BE" w:rsidRPr="00D67C30">
        <w:t xml:space="preserve"> Shaffer 2004). </w:t>
      </w:r>
      <w:r w:rsidR="0090339F">
        <w:t>We</w:t>
      </w:r>
      <w:r w:rsidR="00BA06BE">
        <w:t xml:space="preserve"> ran preliminary models to determine whether </w:t>
      </w:r>
      <w:r>
        <w:t xml:space="preserve">a polynomial nonlinear model of </w:t>
      </w:r>
      <w:r w:rsidR="00BA06BE">
        <w:t>seasonality (visit date) influenced daily nest survival and whether it should b</w:t>
      </w:r>
      <w:r w:rsidR="0090339F">
        <w:t xml:space="preserve">e included in the grazing model. </w:t>
      </w:r>
      <w:r>
        <w:t>E</w:t>
      </w:r>
      <w:r w:rsidR="00BA06BE">
        <w:t>ffect of visit date was not significant</w:t>
      </w:r>
      <w:r>
        <w:t>, and</w:t>
      </w:r>
      <w:r w:rsidR="00161187">
        <w:t xml:space="preserve"> </w:t>
      </w:r>
      <w:r w:rsidR="00BA06BE">
        <w:t>thus it was not</w:t>
      </w:r>
      <w:r w:rsidR="0090339F">
        <w:t xml:space="preserve"> included in subsequent models </w:t>
      </w:r>
      <w:r w:rsidR="00BA06BE">
        <w:t>to avoid over</w:t>
      </w:r>
      <w:r w:rsidR="003D3BD5">
        <w:t>-</w:t>
      </w:r>
      <w:r w:rsidR="00BA06BE">
        <w:t xml:space="preserve">parameterization. </w:t>
      </w:r>
      <w:r w:rsidR="0005510A">
        <w:t xml:space="preserve">Similarly, </w:t>
      </w:r>
      <w:r w:rsidR="0005510A" w:rsidRPr="00CF0DD8">
        <w:t>n</w:t>
      </w:r>
      <w:r w:rsidR="00AD0DF6" w:rsidRPr="00CF0DD8">
        <w:t>esting success did not vary between incubation and nestling nest stages (</w:t>
      </w:r>
      <w:r w:rsidR="004A4470" w:rsidRPr="00CF0DD8">
        <w:rPr>
          <w:i/>
        </w:rPr>
        <w:t>p</w:t>
      </w:r>
      <w:r w:rsidR="00AD0DF6" w:rsidRPr="00CF0DD8">
        <w:t>=</w:t>
      </w:r>
      <w:r w:rsidR="004A4470" w:rsidRPr="00CF0DD8">
        <w:rPr>
          <w:shd w:val="clear" w:color="auto" w:fill="FFFFFF"/>
        </w:rPr>
        <w:t>0.351</w:t>
      </w:r>
      <w:r w:rsidR="00065344" w:rsidRPr="00CF0DD8">
        <w:rPr>
          <w:shd w:val="clear" w:color="auto" w:fill="FFFFFF"/>
        </w:rPr>
        <w:t xml:space="preserve">, </w:t>
      </w:r>
      <w:r w:rsidR="00CF0DD8" w:rsidRPr="00CF0DD8">
        <w:rPr>
          <w:i/>
          <w:shd w:val="clear" w:color="auto" w:fill="FFFFFF"/>
        </w:rPr>
        <w:t>t</w:t>
      </w:r>
      <w:r w:rsidR="00CF0DD8" w:rsidRPr="00CF0DD8">
        <w:rPr>
          <w:shd w:val="clear" w:color="auto" w:fill="FFFFFF"/>
        </w:rPr>
        <w:t>=0.93</w:t>
      </w:r>
      <w:r w:rsidR="00AD0DF6" w:rsidRPr="00CF0DD8">
        <w:rPr>
          <w:shd w:val="clear" w:color="auto" w:fill="FFFFFF"/>
        </w:rPr>
        <w:t>)</w:t>
      </w:r>
      <w:r w:rsidR="008D31B6">
        <w:rPr>
          <w:shd w:val="clear" w:color="auto" w:fill="FFFFFF"/>
        </w:rPr>
        <w:t xml:space="preserve"> </w:t>
      </w:r>
      <w:r w:rsidR="00D13486">
        <w:rPr>
          <w:shd w:val="clear" w:color="auto" w:fill="FFFFFF"/>
        </w:rPr>
        <w:t>so</w:t>
      </w:r>
      <w:r w:rsidR="008D31B6">
        <w:rPr>
          <w:shd w:val="clear" w:color="auto" w:fill="FFFFFF"/>
        </w:rPr>
        <w:t xml:space="preserve"> </w:t>
      </w:r>
      <w:r w:rsidR="0005510A">
        <w:rPr>
          <w:shd w:val="clear" w:color="auto" w:fill="FFFFFF"/>
        </w:rPr>
        <w:t>this variable was not included in subsequent models.</w:t>
      </w:r>
      <w:r w:rsidR="004F14F1">
        <w:rPr>
          <w:shd w:val="clear" w:color="auto" w:fill="FFFFFF"/>
        </w:rPr>
        <w:t xml:space="preserve"> Akaike’s Information Criteria (AIC) values indicated that models fit better when the random variable site was excluded from analyses, and parameter estimates for site </w:t>
      </w:r>
      <w:r w:rsidR="00E83109">
        <w:rPr>
          <w:shd w:val="clear" w:color="auto" w:fill="FFFFFF"/>
        </w:rPr>
        <w:t xml:space="preserve">as a random variable </w:t>
      </w:r>
      <w:r w:rsidR="004F14F1">
        <w:rPr>
          <w:shd w:val="clear" w:color="auto" w:fill="FFFFFF"/>
        </w:rPr>
        <w:t xml:space="preserve">were extremely small (&lt; 0.0001), suggesting that it was not necessary to </w:t>
      </w:r>
      <w:r w:rsidR="00956183">
        <w:rPr>
          <w:shd w:val="clear" w:color="auto" w:fill="FFFFFF"/>
        </w:rPr>
        <w:t>include site</w:t>
      </w:r>
      <w:r w:rsidR="004F14F1">
        <w:rPr>
          <w:shd w:val="clear" w:color="auto" w:fill="FFFFFF"/>
        </w:rPr>
        <w:t xml:space="preserve"> as a random variable; therefore, we excluded it from subsequent models. </w:t>
      </w:r>
    </w:p>
    <w:p w14:paraId="542DEF39" w14:textId="24EB9429" w:rsidR="00D31F27" w:rsidRDefault="00701E67" w:rsidP="00296A91">
      <w:pPr>
        <w:spacing w:line="480" w:lineRule="auto"/>
      </w:pPr>
      <w:r>
        <w:t>We divided n</w:t>
      </w:r>
      <w:r w:rsidR="00BA06BE" w:rsidRPr="00D67C30">
        <w:t>ests into two</w:t>
      </w:r>
      <w:r w:rsidR="00161187">
        <w:t xml:space="preserve"> </w:t>
      </w:r>
      <w:r w:rsidR="00BA06BE" w:rsidRPr="00D67C30">
        <w:t>groups</w:t>
      </w:r>
      <w:r w:rsidR="004C5F55">
        <w:t xml:space="preserve"> for analyses</w:t>
      </w:r>
      <w:r w:rsidR="00BA06BE" w:rsidRPr="00D67C30">
        <w:t>: ground</w:t>
      </w:r>
      <w:r w:rsidR="00BA06BE">
        <w:t>-</w:t>
      </w:r>
      <w:r w:rsidR="00BA06BE" w:rsidRPr="00D67C30">
        <w:t>nesting species</w:t>
      </w:r>
      <w:r w:rsidR="00BA06BE">
        <w:t xml:space="preserve"> (</w:t>
      </w:r>
      <w:r w:rsidR="00BA06BE" w:rsidRPr="002E2508">
        <w:rPr>
          <w:i/>
        </w:rPr>
        <w:t>n</w:t>
      </w:r>
      <w:r w:rsidR="00BA06BE">
        <w:t>=110)</w:t>
      </w:r>
      <w:r w:rsidR="00CE5D0E">
        <w:t>,</w:t>
      </w:r>
      <w:r w:rsidR="00BA06BE" w:rsidRPr="00D67C30">
        <w:t xml:space="preserve"> and</w:t>
      </w:r>
      <w:r w:rsidR="00BA06BE">
        <w:t xml:space="preserve"> shrub nesting</w:t>
      </w:r>
      <w:r w:rsidR="00161187">
        <w:t xml:space="preserve"> </w:t>
      </w:r>
      <w:r w:rsidR="00145D86">
        <w:t>C</w:t>
      </w:r>
      <w:r w:rsidR="00C478AB">
        <w:t>lay-colored</w:t>
      </w:r>
      <w:r w:rsidR="00161187">
        <w:t xml:space="preserve"> </w:t>
      </w:r>
      <w:r w:rsidR="00145D86">
        <w:t>S</w:t>
      </w:r>
      <w:r w:rsidR="00C478AB">
        <w:t>parrow</w:t>
      </w:r>
      <w:r w:rsidR="00BA06BE" w:rsidRPr="00D67C30">
        <w:t>s (</w:t>
      </w:r>
      <w:r w:rsidR="00BA06BE" w:rsidRPr="002E2508">
        <w:rPr>
          <w:i/>
        </w:rPr>
        <w:t>n</w:t>
      </w:r>
      <w:r w:rsidR="00BA06BE">
        <w:t>=41</w:t>
      </w:r>
      <w:r w:rsidR="00BA06BE" w:rsidRPr="00D67C30">
        <w:t xml:space="preserve">). </w:t>
      </w:r>
      <w:r w:rsidR="0090339F">
        <w:t>We</w:t>
      </w:r>
      <w:r w:rsidR="00BA06BE">
        <w:t xml:space="preserve"> also evaluated effects of </w:t>
      </w:r>
      <w:r w:rsidR="00BA06BE" w:rsidRPr="00D67C30">
        <w:t xml:space="preserve">twice-over and season-long </w:t>
      </w:r>
      <w:r w:rsidR="00BA06BE">
        <w:t>grazing on three individual species,</w:t>
      </w:r>
      <w:r w:rsidR="00145D86">
        <w:t xml:space="preserve"> S</w:t>
      </w:r>
      <w:r w:rsidR="00C478AB">
        <w:t>avannah</w:t>
      </w:r>
      <w:r w:rsidR="00145D86">
        <w:t xml:space="preserve"> S</w:t>
      </w:r>
      <w:r w:rsidR="00C478AB">
        <w:t>parrow</w:t>
      </w:r>
      <w:r w:rsidR="00161187">
        <w:t xml:space="preserve"> </w:t>
      </w:r>
      <w:r w:rsidR="00BA06BE">
        <w:t>(</w:t>
      </w:r>
      <w:r w:rsidR="00BA06BE" w:rsidRPr="002E2508">
        <w:rPr>
          <w:i/>
        </w:rPr>
        <w:t>n</w:t>
      </w:r>
      <w:r w:rsidR="00BA06BE">
        <w:t xml:space="preserve">=41), </w:t>
      </w:r>
      <w:r w:rsidR="00145D86">
        <w:t>V</w:t>
      </w:r>
      <w:r w:rsidR="00C478AB">
        <w:t>esper</w:t>
      </w:r>
      <w:r w:rsidR="00145D86">
        <w:t xml:space="preserve"> S</w:t>
      </w:r>
      <w:r w:rsidR="00C478AB">
        <w:t>parrow</w:t>
      </w:r>
      <w:r w:rsidR="00BA06BE">
        <w:t xml:space="preserve"> (</w:t>
      </w:r>
      <w:r w:rsidR="00BA06BE" w:rsidRPr="002E2508">
        <w:rPr>
          <w:i/>
        </w:rPr>
        <w:t>n</w:t>
      </w:r>
      <w:r w:rsidR="00BA06BE">
        <w:t xml:space="preserve">=32), and </w:t>
      </w:r>
      <w:r w:rsidR="00145D86">
        <w:t>C</w:t>
      </w:r>
      <w:r w:rsidR="00C478AB">
        <w:t>lay-colored</w:t>
      </w:r>
      <w:r w:rsidR="00145D86">
        <w:t xml:space="preserve"> S</w:t>
      </w:r>
      <w:r w:rsidR="00C478AB">
        <w:t>parrow</w:t>
      </w:r>
      <w:r w:rsidR="00BA06BE">
        <w:t xml:space="preserve"> (</w:t>
      </w:r>
      <w:r w:rsidR="00BA06BE" w:rsidRPr="009643C2">
        <w:rPr>
          <w:i/>
        </w:rPr>
        <w:t>n</w:t>
      </w:r>
      <w:r w:rsidR="00BA06BE">
        <w:t>=41)</w:t>
      </w:r>
      <w:r w:rsidR="00BA06BE" w:rsidRPr="00D67C30">
        <w:t xml:space="preserve">, </w:t>
      </w:r>
      <w:r w:rsidR="00324565">
        <w:t>in which the</w:t>
      </w:r>
      <w:r w:rsidR="00BA06BE" w:rsidRPr="00D67C30">
        <w:t xml:space="preserve"> number of monitored nests with a confirmed outcome w</w:t>
      </w:r>
      <w:r w:rsidR="00BA06BE">
        <w:t>ere</w:t>
      </w:r>
      <w:r w:rsidR="00BA06BE" w:rsidRPr="00D67C30">
        <w:t xml:space="preserve"> greater </w:t>
      </w:r>
      <w:r w:rsidR="00BA06BE" w:rsidRPr="00D67C30">
        <w:lastRenderedPageBreak/>
        <w:t>than</w:t>
      </w:r>
      <w:r w:rsidR="00161187">
        <w:t xml:space="preserve"> </w:t>
      </w:r>
      <w:r w:rsidR="004A4470" w:rsidRPr="004A4470">
        <w:rPr>
          <w:i/>
        </w:rPr>
        <w:t>n</w:t>
      </w:r>
      <w:r w:rsidR="0090339F">
        <w:t>=</w:t>
      </w:r>
      <w:r w:rsidR="00BA06BE" w:rsidRPr="00D67C30">
        <w:t>20</w:t>
      </w:r>
      <w:r w:rsidR="00324565">
        <w:t>, thus</w:t>
      </w:r>
      <w:r w:rsidR="00C452E5">
        <w:t>,</w:t>
      </w:r>
      <w:r w:rsidR="00324565">
        <w:t xml:space="preserve"> providing a</w:t>
      </w:r>
      <w:r w:rsidR="00BA07B0">
        <w:t>n adequate</w:t>
      </w:r>
      <w:r w:rsidR="00324565">
        <w:t xml:space="preserve"> sample size for analysis</w:t>
      </w:r>
      <w:r w:rsidR="00BA06BE" w:rsidRPr="00D67C30">
        <w:t>.</w:t>
      </w:r>
      <w:r w:rsidR="00161187">
        <w:t xml:space="preserve"> </w:t>
      </w:r>
      <w:r w:rsidR="004C5F55">
        <w:t xml:space="preserve">Year was included in all models to account for the flood event in 2011 and other year effects; the other independent variable was grazing treatment. </w:t>
      </w:r>
      <w:r w:rsidR="00BA06BE">
        <w:t xml:space="preserve">The interaction between grazing treatment and </w:t>
      </w:r>
      <w:r w:rsidR="00BA7DA7">
        <w:t xml:space="preserve">year </w:t>
      </w:r>
      <w:r w:rsidR="004C5F55">
        <w:t xml:space="preserve">was </w:t>
      </w:r>
      <w:r w:rsidR="0090339F">
        <w:t xml:space="preserve">also included in the </w:t>
      </w:r>
      <w:r w:rsidR="004C5F55">
        <w:t>analyses</w:t>
      </w:r>
      <w:r w:rsidR="00BA06BE">
        <w:t xml:space="preserve"> to evaluate whether </w:t>
      </w:r>
      <w:r w:rsidR="00CE5D0E">
        <w:t xml:space="preserve">the </w:t>
      </w:r>
      <w:r w:rsidR="00BA06BE">
        <w:t>effect of grazing treatmen</w:t>
      </w:r>
      <w:r w:rsidR="00C75E3F">
        <w:t xml:space="preserve">t differed between the flood </w:t>
      </w:r>
      <w:r w:rsidR="002518A6">
        <w:t xml:space="preserve">year </w:t>
      </w:r>
      <w:r w:rsidR="00BA06BE">
        <w:t xml:space="preserve">and normal water level </w:t>
      </w:r>
      <w:r w:rsidR="00C75E3F">
        <w:t>y</w:t>
      </w:r>
      <w:r w:rsidR="002518A6">
        <w:t>ea</w:t>
      </w:r>
      <w:r w:rsidR="00C75E3F">
        <w:t>r</w:t>
      </w:r>
      <w:r w:rsidR="00BA06BE">
        <w:t xml:space="preserve">. </w:t>
      </w:r>
      <w:r w:rsidR="004474A8">
        <w:t>The interaction was not significant and thus was removed from the final model to avoid colli</w:t>
      </w:r>
      <w:r w:rsidR="00C452E5">
        <w:t xml:space="preserve">nearity (Quinn and Keough, </w:t>
      </w:r>
      <w:r w:rsidR="00513CC0">
        <w:t>2002).</w:t>
      </w:r>
      <w:r w:rsidR="00D31F27">
        <w:t xml:space="preserve"> Therefore here and below, the independent fixed variables in the final logistic models were Year and Grazing Treatment.</w:t>
      </w:r>
      <w:r w:rsidR="00933F81">
        <w:t xml:space="preserve"> </w:t>
      </w:r>
    </w:p>
    <w:p w14:paraId="510A1DD1" w14:textId="6BA39F06" w:rsidR="004A4470" w:rsidRDefault="002518A6" w:rsidP="00296A91">
      <w:pPr>
        <w:spacing w:line="480" w:lineRule="auto"/>
      </w:pPr>
      <w:r>
        <w:rPr>
          <w:rFonts w:ascii="Calibri" w:hAnsi="Calibri"/>
          <w:shd w:val="clear" w:color="auto" w:fill="FFFFFF"/>
        </w:rPr>
        <w:t xml:space="preserve">We calculated overall probability of nesting success for each species by exponentiating daily nest survival estimates by the mean number of </w:t>
      </w:r>
      <w:r w:rsidR="009D76C0">
        <w:rPr>
          <w:rFonts w:ascii="Calibri" w:hAnsi="Calibri"/>
          <w:shd w:val="clear" w:color="auto" w:fill="FFFFFF"/>
        </w:rPr>
        <w:t xml:space="preserve">days </w:t>
      </w:r>
      <w:r>
        <w:rPr>
          <w:rFonts w:ascii="Calibri" w:hAnsi="Calibri"/>
          <w:shd w:val="clear" w:color="auto" w:fill="FFFFFF"/>
        </w:rPr>
        <w:t xml:space="preserve">between </w:t>
      </w:r>
      <w:r w:rsidR="00D13486">
        <w:rPr>
          <w:rFonts w:ascii="Calibri" w:hAnsi="Calibri"/>
          <w:shd w:val="clear" w:color="auto" w:fill="FFFFFF"/>
        </w:rPr>
        <w:t>first egg laid</w:t>
      </w:r>
      <w:r w:rsidR="00230327">
        <w:rPr>
          <w:rFonts w:ascii="Calibri" w:hAnsi="Calibri"/>
          <w:shd w:val="clear" w:color="auto" w:fill="FFFFFF"/>
        </w:rPr>
        <w:t xml:space="preserve"> and fledgling</w:t>
      </w:r>
      <w:r>
        <w:rPr>
          <w:rFonts w:ascii="Calibri" w:hAnsi="Calibri"/>
          <w:shd w:val="clear" w:color="auto" w:fill="FFFFFF"/>
        </w:rPr>
        <w:t xml:space="preserve"> (</w:t>
      </w:r>
      <w:r>
        <w:t>included egg laying, incubation, and nestling days).</w:t>
      </w:r>
      <w:r>
        <w:rPr>
          <w:rFonts w:ascii="Calibri" w:hAnsi="Calibri"/>
          <w:shd w:val="clear" w:color="auto" w:fill="FFFFFF"/>
        </w:rPr>
        <w:t xml:space="preserve"> We </w:t>
      </w:r>
      <w:r w:rsidR="00665ED6">
        <w:rPr>
          <w:rFonts w:ascii="Calibri" w:hAnsi="Calibri"/>
          <w:shd w:val="clear" w:color="auto" w:fill="FFFFFF"/>
        </w:rPr>
        <w:t xml:space="preserve">used </w:t>
      </w:r>
      <w:r w:rsidR="00D13486">
        <w:rPr>
          <w:rFonts w:ascii="Calibri" w:hAnsi="Calibri"/>
          <w:shd w:val="clear" w:color="auto" w:fill="FFFFFF"/>
        </w:rPr>
        <w:t>23</w:t>
      </w:r>
      <w:r w:rsidR="008D31B6">
        <w:rPr>
          <w:rFonts w:ascii="Calibri" w:hAnsi="Calibri"/>
          <w:shd w:val="clear" w:color="auto" w:fill="FFFFFF"/>
        </w:rPr>
        <w:t xml:space="preserve"> </w:t>
      </w:r>
      <w:r w:rsidR="00C452E5">
        <w:t>d</w:t>
      </w:r>
      <w:r w:rsidR="00665ED6">
        <w:t>s</w:t>
      </w:r>
      <w:r w:rsidR="00665ED6" w:rsidRPr="00C50C54">
        <w:t xml:space="preserve"> of</w:t>
      </w:r>
      <w:r w:rsidR="00BA06BE" w:rsidRPr="00C50C54">
        <w:t xml:space="preserve"> nest exposure </w:t>
      </w:r>
      <w:r w:rsidR="00C478AB">
        <w:t xml:space="preserve">for </w:t>
      </w:r>
      <w:r w:rsidR="00145D86">
        <w:t>C</w:t>
      </w:r>
      <w:r w:rsidR="00C478AB">
        <w:t>lay-colored</w:t>
      </w:r>
      <w:r w:rsidR="00145D86">
        <w:t xml:space="preserve"> S</w:t>
      </w:r>
      <w:r w:rsidR="00C478AB">
        <w:t>parrow</w:t>
      </w:r>
      <w:r w:rsidR="00BA06BE" w:rsidRPr="00D67C30">
        <w:t xml:space="preserve">s, 26 </w:t>
      </w:r>
      <w:r w:rsidR="00C452E5">
        <w:t>d</w:t>
      </w:r>
      <w:r w:rsidR="00665ED6">
        <w:t>s</w:t>
      </w:r>
      <w:r w:rsidR="00665ED6" w:rsidRPr="00D67C30">
        <w:t xml:space="preserve"> for</w:t>
      </w:r>
      <w:r w:rsidR="00161187">
        <w:t xml:space="preserve"> </w:t>
      </w:r>
      <w:r w:rsidR="00C478AB">
        <w:t>Savannah</w:t>
      </w:r>
      <w:r w:rsidR="00145D86">
        <w:t xml:space="preserve"> S</w:t>
      </w:r>
      <w:r w:rsidR="00C478AB">
        <w:t>parrow</w:t>
      </w:r>
      <w:r w:rsidR="00BA06BE" w:rsidRPr="00D67C30">
        <w:t xml:space="preserve">s, 25 </w:t>
      </w:r>
      <w:r w:rsidR="00C452E5">
        <w:t>d</w:t>
      </w:r>
      <w:r>
        <w:t xml:space="preserve">s </w:t>
      </w:r>
      <w:r w:rsidR="00C478AB">
        <w:t xml:space="preserve">for </w:t>
      </w:r>
      <w:r w:rsidR="00145D86">
        <w:t>V</w:t>
      </w:r>
      <w:r w:rsidR="00C478AB">
        <w:t>esper</w:t>
      </w:r>
      <w:r w:rsidR="00145D86">
        <w:t xml:space="preserve"> S</w:t>
      </w:r>
      <w:r w:rsidR="00C478AB">
        <w:t>parrow</w:t>
      </w:r>
      <w:r w:rsidR="00BA06BE" w:rsidRPr="00D67C30">
        <w:t xml:space="preserve">s, and 26 </w:t>
      </w:r>
      <w:r w:rsidR="00B91331">
        <w:t>d</w:t>
      </w:r>
      <w:r w:rsidR="00BA06BE" w:rsidRPr="00D67C30">
        <w:t xml:space="preserve">s for ground nesters (averaged from the exposure </w:t>
      </w:r>
      <w:r w:rsidR="009D76C0">
        <w:t>days</w:t>
      </w:r>
      <w:r w:rsidR="00161187">
        <w:t xml:space="preserve"> </w:t>
      </w:r>
      <w:r w:rsidR="00BA06BE" w:rsidRPr="00D67C30">
        <w:t xml:space="preserve">of all </w:t>
      </w:r>
      <w:r w:rsidR="00665ED6">
        <w:t>our</w:t>
      </w:r>
      <w:r w:rsidR="00665ED6" w:rsidRPr="00D67C30">
        <w:t xml:space="preserve"> ground</w:t>
      </w:r>
      <w:r w:rsidR="00BA06BE" w:rsidRPr="00D67C30">
        <w:t xml:space="preserve"> nesting species</w:t>
      </w:r>
      <w:r>
        <w:t xml:space="preserve">; </w:t>
      </w:r>
      <w:r>
        <w:rPr>
          <w:rFonts w:ascii="Calibri" w:hAnsi="Calibri"/>
          <w:shd w:val="clear" w:color="auto" w:fill="FFFFFF"/>
        </w:rPr>
        <w:t xml:space="preserve">Ehrlich et al. </w:t>
      </w:r>
      <w:r w:rsidRPr="00C50C54">
        <w:rPr>
          <w:rFonts w:ascii="Calibri" w:hAnsi="Calibri"/>
          <w:shd w:val="clear" w:color="auto" w:fill="FFFFFF"/>
        </w:rPr>
        <w:t>1988</w:t>
      </w:r>
      <w:r w:rsidR="00BA06BE" w:rsidRPr="00D67C30">
        <w:t>)</w:t>
      </w:r>
      <w:r w:rsidR="00BA06BE">
        <w:t xml:space="preserve">. </w:t>
      </w:r>
      <w:r w:rsidR="00E67FDB">
        <w:t>We calculated predicted probabilities of nesting success and associated confidence intervals using the “estimate” command in NLMIXED</w:t>
      </w:r>
      <w:r w:rsidR="00205B86">
        <w:t xml:space="preserve"> and the additive model linking grazing treatment and year with nesting success</w:t>
      </w:r>
      <w:r w:rsidR="00E67FDB">
        <w:t xml:space="preserve">. </w:t>
      </w:r>
      <w:r w:rsidR="0024459D">
        <w:t>We used a chi-square test to determine whether the number of nests found per unit search effort varied with grazing treatment.</w:t>
      </w:r>
    </w:p>
    <w:p w14:paraId="0C26AE53" w14:textId="0B4C379E" w:rsidR="00C3625A" w:rsidRDefault="00BA06BE" w:rsidP="00296A91">
      <w:pPr>
        <w:spacing w:line="480" w:lineRule="auto"/>
      </w:pPr>
      <w:r>
        <w:t xml:space="preserve">To analyze effects of </w:t>
      </w:r>
      <w:r w:rsidR="002E5D9D">
        <w:t>vegetation on nesting success, we</w:t>
      </w:r>
      <w:r>
        <w:t xml:space="preserve"> first determined whether similar vegetation variables were correlated to reduce the number of variables, and to </w:t>
      </w:r>
      <w:r w:rsidR="00174811">
        <w:t xml:space="preserve">avoid collinearity. There was </w:t>
      </w:r>
      <w:r>
        <w:t xml:space="preserve">significant correlation between vegetation height and percentage </w:t>
      </w:r>
      <w:r w:rsidR="004300B3">
        <w:t xml:space="preserve">of </w:t>
      </w:r>
      <w:r>
        <w:t>live grass cover both at the nest (</w:t>
      </w:r>
      <w:r w:rsidRPr="00806701">
        <w:rPr>
          <w:i/>
        </w:rPr>
        <w:t>p</w:t>
      </w:r>
      <w:r>
        <w:t xml:space="preserve">&lt;0.0001, </w:t>
      </w:r>
      <w:r w:rsidRPr="00806701">
        <w:rPr>
          <w:i/>
        </w:rPr>
        <w:t>r</w:t>
      </w:r>
      <w:r>
        <w:t>=0.366) and at random points (</w:t>
      </w:r>
      <w:r w:rsidRPr="00806701">
        <w:rPr>
          <w:i/>
        </w:rPr>
        <w:t>p</w:t>
      </w:r>
      <w:r>
        <w:t xml:space="preserve">&lt;0.0001, </w:t>
      </w:r>
      <w:r w:rsidRPr="00806701">
        <w:rPr>
          <w:i/>
        </w:rPr>
        <w:t>r</w:t>
      </w:r>
      <w:r w:rsidR="002E5D9D">
        <w:t>=0.408). We</w:t>
      </w:r>
      <w:r>
        <w:t xml:space="preserve"> chose to use percentage live grass cover because its measurement was more consistent among </w:t>
      </w:r>
      <w:r w:rsidR="004C5F55">
        <w:t xml:space="preserve">years </w:t>
      </w:r>
      <w:r>
        <w:t>and observer</w:t>
      </w:r>
      <w:r w:rsidR="004C5F55">
        <w:t>s</w:t>
      </w:r>
      <w:r>
        <w:t>. Litter depth and percentage dead grass cover was also significantly correlated at the nest (</w:t>
      </w:r>
      <w:r w:rsidRPr="00806701">
        <w:rPr>
          <w:i/>
        </w:rPr>
        <w:t>p</w:t>
      </w:r>
      <w:r>
        <w:t xml:space="preserve">&lt;0.0001, </w:t>
      </w:r>
      <w:r w:rsidRPr="00806701">
        <w:rPr>
          <w:i/>
        </w:rPr>
        <w:t>r</w:t>
      </w:r>
      <w:r>
        <w:t>=0.421), and random points (</w:t>
      </w:r>
      <w:r w:rsidRPr="00806701">
        <w:rPr>
          <w:i/>
        </w:rPr>
        <w:t>p</w:t>
      </w:r>
      <w:r>
        <w:t xml:space="preserve">&lt;0.0001, </w:t>
      </w:r>
      <w:r w:rsidRPr="00806701">
        <w:rPr>
          <w:i/>
        </w:rPr>
        <w:t>r</w:t>
      </w:r>
      <w:r w:rsidR="002E5D9D">
        <w:t>=0.567). We</w:t>
      </w:r>
      <w:r>
        <w:t xml:space="preserve"> chose litter depth as the variable to include in subsequent models because it is</w:t>
      </w:r>
      <w:r w:rsidR="00484C11">
        <w:t xml:space="preserve"> a consistent vegetation predictor </w:t>
      </w:r>
      <w:r w:rsidR="00BA07B0">
        <w:t>oft</w:t>
      </w:r>
      <w:r w:rsidR="00374395">
        <w:softHyphen/>
      </w:r>
      <w:r w:rsidR="00BA07B0">
        <w:t xml:space="preserve">en </w:t>
      </w:r>
      <w:r w:rsidR="00484C11">
        <w:t xml:space="preserve">used in the analysis of </w:t>
      </w:r>
      <w:r w:rsidR="00701E67">
        <w:t>habitat</w:t>
      </w:r>
      <w:r w:rsidR="00484C11">
        <w:t>-</w:t>
      </w:r>
      <w:r>
        <w:t>use by grassland birds (Fisher and Davis</w:t>
      </w:r>
      <w:r w:rsidR="00701E67">
        <w:t>,</w:t>
      </w:r>
      <w:r>
        <w:t xml:space="preserve"> 2010). </w:t>
      </w:r>
      <w:r w:rsidR="004C5F55">
        <w:t xml:space="preserve">We then </w:t>
      </w:r>
      <w:r w:rsidR="00D51807">
        <w:t>used logistic</w:t>
      </w:r>
      <w:r>
        <w:t xml:space="preserve"> exposure modeling to </w:t>
      </w:r>
      <w:r w:rsidR="004775D8">
        <w:t>examine</w:t>
      </w:r>
      <w:r w:rsidR="00933F81">
        <w:t xml:space="preserve"> </w:t>
      </w:r>
      <w:r>
        <w:t xml:space="preserve">how litter depth, live grass cover, and bare ground cover affected nesting success at the </w:t>
      </w:r>
      <w:r>
        <w:lastRenderedPageBreak/>
        <w:t xml:space="preserve">nest and within the available landscape </w:t>
      </w:r>
      <w:r w:rsidR="00D51807">
        <w:t>(i.e.,</w:t>
      </w:r>
      <w:r w:rsidR="004C5F55">
        <w:t xml:space="preserve"> at random points) </w:t>
      </w:r>
      <w:r>
        <w:t xml:space="preserve">on twice-over and season-long pastures. </w:t>
      </w:r>
    </w:p>
    <w:p w14:paraId="42FA5FFF" w14:textId="3BB768A6" w:rsidR="004A4470" w:rsidRDefault="00701E67" w:rsidP="00296A91">
      <w:pPr>
        <w:spacing w:line="480" w:lineRule="auto"/>
      </w:pPr>
      <w:r>
        <w:t xml:space="preserve">We evaluated </w:t>
      </w:r>
      <w:r w:rsidR="00BA06BE">
        <w:t xml:space="preserve">effects of grazing system on three </w:t>
      </w:r>
      <w:r w:rsidR="00A63C6B">
        <w:t xml:space="preserve">vegetation structure </w:t>
      </w:r>
      <w:r w:rsidR="00BA06BE">
        <w:t>variables: litter depth, percentage live grass cover, and percentage bare ground cover. Dia</w:t>
      </w:r>
      <w:r w:rsidR="00484C11">
        <w:t>gnostic graphs and the deviance:df</w:t>
      </w:r>
      <w:r w:rsidR="00BA06BE">
        <w:t xml:space="preserve"> ratio suggested that residuals</w:t>
      </w:r>
      <w:r w:rsidR="00A63C6B">
        <w:t xml:space="preserve"> best</w:t>
      </w:r>
      <w:r w:rsidR="00BA06BE">
        <w:t xml:space="preserve"> fit a n</w:t>
      </w:r>
      <w:r w:rsidR="00484C11">
        <w:t>egative binomial distribution. We</w:t>
      </w:r>
      <w:r w:rsidR="00BA06BE" w:rsidRPr="00784B96">
        <w:t xml:space="preserve"> used generalized linear mixed models (PROC GLIMMIX</w:t>
      </w:r>
      <w:r w:rsidR="00BA06BE">
        <w:t>; SAS Institute</w:t>
      </w:r>
      <w:r w:rsidR="00BA06BE" w:rsidRPr="00784B96">
        <w:t>) with a negative binomial distribution</w:t>
      </w:r>
      <w:r w:rsidR="00374395">
        <w:t>,</w:t>
      </w:r>
      <w:r w:rsidR="00BA06BE" w:rsidRPr="00784B96">
        <w:t xml:space="preserve"> maximum likelihood estimation</w:t>
      </w:r>
      <w:r w:rsidR="00320B3B">
        <w:t>, and site as a random variable</w:t>
      </w:r>
      <w:r w:rsidR="00BA06BE" w:rsidRPr="00784B96">
        <w:t xml:space="preserve"> to determine the effects of grazing treatment on the three vegetation variables. </w:t>
      </w:r>
      <w:r w:rsidR="00157630">
        <w:t xml:space="preserve">Initially, the model included the independent </w:t>
      </w:r>
      <w:r w:rsidR="00157630" w:rsidRPr="00531692">
        <w:t xml:space="preserve">variables year, grazing treatment, and their interaction. </w:t>
      </w:r>
      <w:r w:rsidR="00BA06BE" w:rsidRPr="00531692">
        <w:t>The interaction was not significant (</w:t>
      </w:r>
      <w:r w:rsidR="00BA06BE" w:rsidRPr="00531692">
        <w:rPr>
          <w:i/>
        </w:rPr>
        <w:t>p</w:t>
      </w:r>
      <w:r w:rsidR="00BA06BE" w:rsidRPr="00531692">
        <w:t>&gt;0.7905</w:t>
      </w:r>
      <w:r w:rsidR="00531692" w:rsidRPr="00531692">
        <w:t xml:space="preserve">, </w:t>
      </w:r>
      <w:r w:rsidR="00531692" w:rsidRPr="00531692">
        <w:rPr>
          <w:i/>
        </w:rPr>
        <w:t>t</w:t>
      </w:r>
      <w:r w:rsidR="00531692" w:rsidRPr="00531692">
        <w:t>=-0.75</w:t>
      </w:r>
      <w:r w:rsidR="00BA06BE" w:rsidRPr="00531692">
        <w:t>)</w:t>
      </w:r>
      <w:r w:rsidR="00A63C6B" w:rsidRPr="00531692">
        <w:t>,</w:t>
      </w:r>
      <w:r w:rsidR="00A63C6B">
        <w:t xml:space="preserve"> so we </w:t>
      </w:r>
      <w:r w:rsidR="00BA06BE" w:rsidRPr="00784B96">
        <w:t xml:space="preserve">removed </w:t>
      </w:r>
      <w:r w:rsidR="00A63C6B">
        <w:t xml:space="preserve">this variable </w:t>
      </w:r>
      <w:r w:rsidR="00BA06BE" w:rsidRPr="00784B96">
        <w:t>fr</w:t>
      </w:r>
      <w:r w:rsidR="00A63C6B">
        <w:t>om</w:t>
      </w:r>
      <w:r w:rsidR="00BA06BE" w:rsidRPr="00784B96">
        <w:t xml:space="preserve"> all models to reduce collinearity. </w:t>
      </w:r>
    </w:p>
    <w:p w14:paraId="1A419C2C" w14:textId="77777777" w:rsidR="004A4470" w:rsidRDefault="00484C11" w:rsidP="00296A91">
      <w:pPr>
        <w:spacing w:line="480" w:lineRule="auto"/>
      </w:pPr>
      <w:r>
        <w:t xml:space="preserve">We </w:t>
      </w:r>
      <w:r w:rsidR="00701E67">
        <w:t xml:space="preserve">also </w:t>
      </w:r>
      <w:r w:rsidR="00157630">
        <w:t>assessed whether</w:t>
      </w:r>
      <w:r w:rsidR="004775D8">
        <w:t xml:space="preserve"> grazing scheme </w:t>
      </w:r>
      <w:r w:rsidR="00157630">
        <w:t xml:space="preserve">influenced probability of brood </w:t>
      </w:r>
      <w:r w:rsidR="00BA06BE">
        <w:t xml:space="preserve">parasitism </w:t>
      </w:r>
      <w:r w:rsidR="00157630">
        <w:t>by brown-headed cowbirds. We used</w:t>
      </w:r>
      <w:r w:rsidR="00BA06BE">
        <w:t xml:space="preserve"> a chi-square test with parasitism events as the response variable and grazing </w:t>
      </w:r>
      <w:r w:rsidR="00157630">
        <w:t xml:space="preserve">regime </w:t>
      </w:r>
      <w:r>
        <w:t>as the independent variable. We were unable to analyze parasitism rat</w:t>
      </w:r>
      <w:r w:rsidR="004775D8">
        <w:t xml:space="preserve">es for </w:t>
      </w:r>
      <w:r w:rsidR="00701E67">
        <w:t>each species separately because</w:t>
      </w:r>
      <w:r>
        <w:t xml:space="preserve"> there were </w:t>
      </w:r>
      <w:r w:rsidR="004775D8">
        <w:t xml:space="preserve">an </w:t>
      </w:r>
      <w:r>
        <w:t>insufficient number of events</w:t>
      </w:r>
      <w:r w:rsidR="00161187">
        <w:t xml:space="preserve"> </w:t>
      </w:r>
      <w:r w:rsidR="00BA06BE">
        <w:t xml:space="preserve">(&lt;5) for </w:t>
      </w:r>
      <w:r w:rsidR="00157630">
        <w:t xml:space="preserve">individual </w:t>
      </w:r>
      <w:r w:rsidR="00BA06BE">
        <w:t xml:space="preserve">species to meet </w:t>
      </w:r>
      <w:r w:rsidR="004775D8">
        <w:t>the</w:t>
      </w:r>
      <w:r w:rsidR="00BA06BE">
        <w:t xml:space="preserve"> chi-square test</w:t>
      </w:r>
      <w:r w:rsidR="004775D8">
        <w:t xml:space="preserve"> requirements</w:t>
      </w:r>
      <w:r w:rsidR="00BA06BE">
        <w:t xml:space="preserve"> (Van Emden</w:t>
      </w:r>
      <w:r w:rsidR="004775D8">
        <w:t>,</w:t>
      </w:r>
      <w:r w:rsidR="00BA06BE">
        <w:t xml:space="preserve"> 2008).</w:t>
      </w:r>
    </w:p>
    <w:p w14:paraId="6210F1FD" w14:textId="77777777" w:rsidR="004A4470" w:rsidRDefault="004775D8" w:rsidP="00296A91">
      <w:pPr>
        <w:spacing w:line="480" w:lineRule="auto"/>
        <w:rPr>
          <w:rFonts w:eastAsia="Times New Roman" w:cs="Times New Roman"/>
          <w:b/>
          <w:bCs/>
        </w:rPr>
      </w:pPr>
      <w:r>
        <w:t>For all analys</w:t>
      </w:r>
      <w:r w:rsidR="009D76C0">
        <w:t>e</w:t>
      </w:r>
      <w:r>
        <w:t>s we</w:t>
      </w:r>
      <w:r w:rsidR="00BA06BE">
        <w:t xml:space="preserve"> used an alpha value of 0.1 to reduce the chance of making a </w:t>
      </w:r>
      <w:r w:rsidR="00D13486">
        <w:t>T</w:t>
      </w:r>
      <w:r w:rsidR="00BA06BE">
        <w:t xml:space="preserve">ype </w:t>
      </w:r>
      <w:r w:rsidR="00D13486">
        <w:t>II</w:t>
      </w:r>
      <w:r w:rsidR="00BA06BE">
        <w:t xml:space="preserve"> error, a potentially significant problem in conservation biology (Taylor and Gerrodette</w:t>
      </w:r>
      <w:r>
        <w:t>, 1993</w:t>
      </w:r>
      <w:r w:rsidR="00BA06BE">
        <w:t>).</w:t>
      </w:r>
    </w:p>
    <w:p w14:paraId="3F2064FB" w14:textId="77777777" w:rsidR="00BA06BE" w:rsidRDefault="00A068EC" w:rsidP="000924DC">
      <w:pPr>
        <w:pStyle w:val="Heading2"/>
      </w:pPr>
      <w:r>
        <w:t>RESULTS</w:t>
      </w:r>
    </w:p>
    <w:p w14:paraId="58CEC481" w14:textId="77777777" w:rsidR="00BA06BE" w:rsidRPr="00DD3AE3" w:rsidRDefault="00BA06BE" w:rsidP="000924DC">
      <w:pPr>
        <w:pStyle w:val="Heading3"/>
      </w:pPr>
      <w:bookmarkStart w:id="8" w:name="_Toc459262102"/>
      <w:r w:rsidRPr="00DD3AE3">
        <w:t>Nest Monitoring</w:t>
      </w:r>
      <w:bookmarkEnd w:id="8"/>
    </w:p>
    <w:p w14:paraId="0F55621B" w14:textId="768A5227" w:rsidR="00207D1B" w:rsidRDefault="00BA06BE" w:rsidP="00207D1B">
      <w:pPr>
        <w:spacing w:line="480" w:lineRule="auto"/>
      </w:pPr>
      <w:r>
        <w:t>In 2011 and 2012, 175 nests were located and monitored; 151 of the monitored nests were included in the analysis on effects of gr</w:t>
      </w:r>
      <w:r w:rsidR="00533C0C">
        <w:t>azing treatment (Table 1). T</w:t>
      </w:r>
      <w:r>
        <w:t xml:space="preserve">wenty-four nests </w:t>
      </w:r>
      <w:r w:rsidR="00533C0C">
        <w:t xml:space="preserve">were </w:t>
      </w:r>
      <w:r>
        <w:t>removed from</w:t>
      </w:r>
      <w:r w:rsidR="00533C0C">
        <w:t xml:space="preserve"> the</w:t>
      </w:r>
      <w:r>
        <w:t xml:space="preserve"> nesting success analyses </w:t>
      </w:r>
      <w:r w:rsidR="00533C0C">
        <w:t xml:space="preserve">because the pastures were not grazed according to the twice-over guidelines due to flooding in 2011. </w:t>
      </w:r>
      <w:r>
        <w:t>Grazing treatment analys</w:t>
      </w:r>
      <w:r w:rsidR="0024459D">
        <w:t>e</w:t>
      </w:r>
      <w:r>
        <w:t xml:space="preserve">s included 60 nests from 2011 and 91 nests from 2012. There were 28 nest searches on twice-over pastures, and 20 nest searches on season-long pastures. </w:t>
      </w:r>
      <w:r w:rsidR="00C478AB">
        <w:t>Clay-colored</w:t>
      </w:r>
      <w:r w:rsidR="00145D86">
        <w:t xml:space="preserve"> S</w:t>
      </w:r>
      <w:r w:rsidR="00C478AB">
        <w:t>parrow</w:t>
      </w:r>
      <w:r>
        <w:t xml:space="preserve"> and </w:t>
      </w:r>
      <w:r w:rsidR="00C478AB">
        <w:t>Savannah</w:t>
      </w:r>
      <w:r w:rsidR="00145D86">
        <w:t xml:space="preserve"> S</w:t>
      </w:r>
      <w:r w:rsidR="00C478AB">
        <w:t>parrow</w:t>
      </w:r>
      <w:r>
        <w:t xml:space="preserve"> nests were the most frequently located (Table 1); </w:t>
      </w:r>
      <w:r w:rsidR="00145D86">
        <w:t>V</w:t>
      </w:r>
      <w:r w:rsidR="00C478AB">
        <w:t>esper</w:t>
      </w:r>
      <w:r w:rsidR="00145D86">
        <w:t xml:space="preserve"> S</w:t>
      </w:r>
      <w:r w:rsidR="00C478AB">
        <w:t>parrow</w:t>
      </w:r>
      <w:r w:rsidR="00145D86">
        <w:t>, Western M</w:t>
      </w:r>
      <w:r>
        <w:t>eadowlark</w:t>
      </w:r>
      <w:r w:rsidR="00026520">
        <w:t>,</w:t>
      </w:r>
      <w:r>
        <w:t xml:space="preserve"> Le Conte’s </w:t>
      </w:r>
      <w:r w:rsidR="00145D86">
        <w:t>S</w:t>
      </w:r>
      <w:r w:rsidR="00C478AB">
        <w:t>parrow</w:t>
      </w:r>
      <w:r w:rsidR="00145D86">
        <w:t>,</w:t>
      </w:r>
      <w:r w:rsidR="00026520">
        <w:t xml:space="preserve"> and</w:t>
      </w:r>
      <w:r w:rsidR="00145D86">
        <w:t xml:space="preserve"> B</w:t>
      </w:r>
      <w:r w:rsidR="00026520">
        <w:t xml:space="preserve">obolink </w:t>
      </w:r>
      <w:r>
        <w:t xml:space="preserve">made up </w:t>
      </w:r>
      <w:r>
        <w:lastRenderedPageBreak/>
        <w:t xml:space="preserve">the remainder of nests found and monitored (Table 1). Overall, </w:t>
      </w:r>
      <w:r w:rsidR="00E7076A" w:rsidRPr="00516CE5">
        <w:t xml:space="preserve">grazing </w:t>
      </w:r>
      <w:r w:rsidR="0024459D" w:rsidRPr="00516CE5">
        <w:t xml:space="preserve">regime </w:t>
      </w:r>
      <w:r w:rsidR="00E7076A" w:rsidRPr="00516CE5">
        <w:t xml:space="preserve">did not have a significant effect on </w:t>
      </w:r>
      <w:r w:rsidRPr="00516CE5">
        <w:t xml:space="preserve">the number </w:t>
      </w:r>
      <w:r w:rsidR="00026520" w:rsidRPr="00516CE5">
        <w:t>of nests per unit search effort (</w:t>
      </w:r>
      <w:r w:rsidR="00130D69">
        <w:t>Χ</w:t>
      </w:r>
      <w:r w:rsidR="00130D69" w:rsidRPr="00130D69">
        <w:rPr>
          <w:vertAlign w:val="superscript"/>
        </w:rPr>
        <w:t>2</w:t>
      </w:r>
      <w:r w:rsidR="00130D69">
        <w:t xml:space="preserve"> test, </w:t>
      </w:r>
      <w:r w:rsidR="00D45494" w:rsidRPr="00516CE5">
        <w:rPr>
          <w:i/>
        </w:rPr>
        <w:t>p</w:t>
      </w:r>
      <w:r w:rsidR="00026520" w:rsidRPr="00516CE5">
        <w:t>=0.367)</w:t>
      </w:r>
      <w:r w:rsidR="00A7124B" w:rsidRPr="00516CE5">
        <w:t>.</w:t>
      </w:r>
    </w:p>
    <w:tbl>
      <w:tblPr>
        <w:tblStyle w:val="TableGrid"/>
        <w:tblW w:w="0" w:type="auto"/>
        <w:tblLayout w:type="fixed"/>
        <w:tblLook w:val="04A0" w:firstRow="1" w:lastRow="0" w:firstColumn="1" w:lastColumn="0" w:noHBand="0" w:noVBand="1"/>
      </w:tblPr>
      <w:tblGrid>
        <w:gridCol w:w="1242"/>
        <w:gridCol w:w="993"/>
        <w:gridCol w:w="992"/>
        <w:gridCol w:w="1134"/>
        <w:gridCol w:w="992"/>
        <w:gridCol w:w="1134"/>
        <w:gridCol w:w="1101"/>
        <w:gridCol w:w="660"/>
        <w:gridCol w:w="932"/>
      </w:tblGrid>
      <w:tr w:rsidR="00207D1B" w14:paraId="1FD6A114" w14:textId="77777777" w:rsidTr="00A35F70">
        <w:trPr>
          <w:trHeight w:val="327"/>
        </w:trPr>
        <w:tc>
          <w:tcPr>
            <w:tcW w:w="9180" w:type="dxa"/>
            <w:gridSpan w:val="9"/>
            <w:tcBorders>
              <w:top w:val="nil"/>
              <w:left w:val="nil"/>
              <w:bottom w:val="single" w:sz="4" w:space="0" w:color="auto"/>
              <w:right w:val="nil"/>
            </w:tcBorders>
          </w:tcPr>
          <w:p w14:paraId="59A16619" w14:textId="0442B744" w:rsidR="00207D1B" w:rsidRPr="00C11CB2" w:rsidRDefault="00207D1B" w:rsidP="00E8225C">
            <w:pPr>
              <w:rPr>
                <w:sz w:val="20"/>
                <w:szCs w:val="20"/>
              </w:rPr>
            </w:pPr>
            <w:r w:rsidRPr="00C11CB2">
              <w:rPr>
                <w:sz w:val="20"/>
                <w:szCs w:val="20"/>
              </w:rPr>
              <w:t xml:space="preserve">TABLE 1. Number of nests found in twice-over and season-long grazed pastures in southwestern Manitoba, 2011-2012. Total nests </w:t>
            </w:r>
            <w:r w:rsidRPr="00C11CB2">
              <w:rPr>
                <w:i/>
                <w:sz w:val="20"/>
                <w:szCs w:val="20"/>
              </w:rPr>
              <w:t>n</w:t>
            </w:r>
            <w:r w:rsidRPr="00C11CB2">
              <w:rPr>
                <w:sz w:val="20"/>
                <w:szCs w:val="20"/>
              </w:rPr>
              <w:t>=151.</w:t>
            </w:r>
            <w:r w:rsidR="00933F81">
              <w:rPr>
                <w:sz w:val="20"/>
                <w:szCs w:val="20"/>
              </w:rPr>
              <w:t xml:space="preserve"> </w:t>
            </w:r>
            <w:r w:rsidR="00E8225C">
              <w:rPr>
                <w:sz w:val="20"/>
                <w:szCs w:val="20"/>
              </w:rPr>
              <w:t>Average n</w:t>
            </w:r>
            <w:r w:rsidRPr="00C11CB2">
              <w:rPr>
                <w:sz w:val="20"/>
                <w:szCs w:val="20"/>
              </w:rPr>
              <w:t xml:space="preserve">ests found per </w:t>
            </w:r>
            <w:r w:rsidR="00E8225C">
              <w:rPr>
                <w:sz w:val="20"/>
                <w:szCs w:val="20"/>
              </w:rPr>
              <w:t>9 ha nest drag</w:t>
            </w:r>
            <w:r w:rsidRPr="00C11CB2">
              <w:rPr>
                <w:sz w:val="20"/>
                <w:szCs w:val="20"/>
              </w:rPr>
              <w:t xml:space="preserve"> in parenthesis.</w:t>
            </w:r>
          </w:p>
        </w:tc>
      </w:tr>
      <w:tr w:rsidR="00207D1B" w14:paraId="67277AEF" w14:textId="77777777" w:rsidTr="001D5F62">
        <w:tc>
          <w:tcPr>
            <w:tcW w:w="1242" w:type="dxa"/>
            <w:tcBorders>
              <w:top w:val="nil"/>
              <w:left w:val="nil"/>
              <w:bottom w:val="single" w:sz="4" w:space="0" w:color="auto"/>
              <w:right w:val="nil"/>
            </w:tcBorders>
          </w:tcPr>
          <w:p w14:paraId="07EE477F" w14:textId="77777777" w:rsidR="00207D1B" w:rsidRPr="00C11CB2" w:rsidRDefault="00207D1B" w:rsidP="00A35F70">
            <w:pPr>
              <w:jc w:val="center"/>
              <w:rPr>
                <w:sz w:val="20"/>
                <w:szCs w:val="20"/>
              </w:rPr>
            </w:pPr>
            <w:r w:rsidRPr="00C11CB2">
              <w:rPr>
                <w:sz w:val="20"/>
                <w:szCs w:val="20"/>
              </w:rPr>
              <w:t>Grazing System</w:t>
            </w:r>
          </w:p>
        </w:tc>
        <w:tc>
          <w:tcPr>
            <w:tcW w:w="993" w:type="dxa"/>
            <w:tcBorders>
              <w:top w:val="nil"/>
              <w:left w:val="nil"/>
              <w:bottom w:val="single" w:sz="4" w:space="0" w:color="auto"/>
              <w:right w:val="nil"/>
            </w:tcBorders>
          </w:tcPr>
          <w:p w14:paraId="5B3994B3" w14:textId="77777777" w:rsidR="00207D1B" w:rsidRPr="00C11CB2" w:rsidRDefault="00207D1B" w:rsidP="00A35F70">
            <w:pPr>
              <w:jc w:val="center"/>
              <w:rPr>
                <w:sz w:val="20"/>
                <w:szCs w:val="20"/>
              </w:rPr>
            </w:pPr>
            <w:r w:rsidRPr="00C11CB2">
              <w:rPr>
                <w:sz w:val="20"/>
                <w:szCs w:val="20"/>
              </w:rPr>
              <w:t>Clay collared Sparrow</w:t>
            </w:r>
          </w:p>
        </w:tc>
        <w:tc>
          <w:tcPr>
            <w:tcW w:w="992" w:type="dxa"/>
            <w:tcBorders>
              <w:top w:val="nil"/>
              <w:left w:val="nil"/>
              <w:bottom w:val="single" w:sz="4" w:space="0" w:color="auto"/>
              <w:right w:val="nil"/>
            </w:tcBorders>
          </w:tcPr>
          <w:p w14:paraId="4B0A6E65" w14:textId="77777777" w:rsidR="00207D1B" w:rsidRPr="00C11CB2" w:rsidRDefault="00207D1B" w:rsidP="00A35F70">
            <w:pPr>
              <w:jc w:val="center"/>
              <w:rPr>
                <w:sz w:val="20"/>
                <w:szCs w:val="20"/>
              </w:rPr>
            </w:pPr>
            <w:r w:rsidRPr="00C11CB2">
              <w:rPr>
                <w:sz w:val="20"/>
                <w:szCs w:val="20"/>
              </w:rPr>
              <w:t>Total Ground nesters</w:t>
            </w:r>
          </w:p>
        </w:tc>
        <w:tc>
          <w:tcPr>
            <w:tcW w:w="1134" w:type="dxa"/>
            <w:tcBorders>
              <w:top w:val="nil"/>
              <w:left w:val="nil"/>
              <w:bottom w:val="single" w:sz="4" w:space="0" w:color="auto"/>
              <w:right w:val="nil"/>
            </w:tcBorders>
          </w:tcPr>
          <w:p w14:paraId="6A39EA96" w14:textId="77777777" w:rsidR="00207D1B" w:rsidRPr="00C11CB2" w:rsidRDefault="00207D1B" w:rsidP="00A35F70">
            <w:pPr>
              <w:jc w:val="center"/>
              <w:rPr>
                <w:sz w:val="20"/>
                <w:szCs w:val="20"/>
              </w:rPr>
            </w:pPr>
            <w:r w:rsidRPr="00C11CB2">
              <w:rPr>
                <w:sz w:val="20"/>
                <w:szCs w:val="20"/>
              </w:rPr>
              <w:t>Savannah Sparrow</w:t>
            </w:r>
          </w:p>
        </w:tc>
        <w:tc>
          <w:tcPr>
            <w:tcW w:w="992" w:type="dxa"/>
            <w:tcBorders>
              <w:top w:val="nil"/>
              <w:left w:val="nil"/>
              <w:bottom w:val="single" w:sz="4" w:space="0" w:color="auto"/>
              <w:right w:val="nil"/>
            </w:tcBorders>
          </w:tcPr>
          <w:p w14:paraId="4AE96AC9" w14:textId="77777777" w:rsidR="00207D1B" w:rsidRPr="00C11CB2" w:rsidRDefault="00207D1B" w:rsidP="00A35F70">
            <w:pPr>
              <w:jc w:val="center"/>
              <w:rPr>
                <w:sz w:val="20"/>
                <w:szCs w:val="20"/>
              </w:rPr>
            </w:pPr>
            <w:r w:rsidRPr="00C11CB2">
              <w:rPr>
                <w:sz w:val="20"/>
                <w:szCs w:val="20"/>
              </w:rPr>
              <w:t>Vesper Sparrow</w:t>
            </w:r>
          </w:p>
        </w:tc>
        <w:tc>
          <w:tcPr>
            <w:tcW w:w="1134" w:type="dxa"/>
            <w:tcBorders>
              <w:top w:val="nil"/>
              <w:left w:val="nil"/>
              <w:bottom w:val="single" w:sz="4" w:space="0" w:color="auto"/>
              <w:right w:val="nil"/>
            </w:tcBorders>
          </w:tcPr>
          <w:p w14:paraId="77B2893E" w14:textId="77777777" w:rsidR="00207D1B" w:rsidRPr="00C11CB2" w:rsidRDefault="00207D1B" w:rsidP="00A35F70">
            <w:pPr>
              <w:jc w:val="center"/>
              <w:rPr>
                <w:sz w:val="20"/>
                <w:szCs w:val="20"/>
              </w:rPr>
            </w:pPr>
            <w:r w:rsidRPr="00C11CB2">
              <w:rPr>
                <w:sz w:val="20"/>
                <w:szCs w:val="20"/>
              </w:rPr>
              <w:t>Western Meadow-lark</w:t>
            </w:r>
          </w:p>
        </w:tc>
        <w:tc>
          <w:tcPr>
            <w:tcW w:w="1101" w:type="dxa"/>
            <w:tcBorders>
              <w:top w:val="nil"/>
              <w:left w:val="nil"/>
              <w:bottom w:val="single" w:sz="4" w:space="0" w:color="auto"/>
              <w:right w:val="nil"/>
            </w:tcBorders>
          </w:tcPr>
          <w:p w14:paraId="174802C4" w14:textId="77777777" w:rsidR="00207D1B" w:rsidRPr="00C11CB2" w:rsidRDefault="009A7BED" w:rsidP="00A35F70">
            <w:pPr>
              <w:jc w:val="center"/>
              <w:rPr>
                <w:sz w:val="20"/>
                <w:szCs w:val="20"/>
              </w:rPr>
            </w:pPr>
            <w:r>
              <w:rPr>
                <w:sz w:val="20"/>
                <w:szCs w:val="20"/>
              </w:rPr>
              <w:t>LeConte’s</w:t>
            </w:r>
            <w:r w:rsidR="00207D1B" w:rsidRPr="00C11CB2">
              <w:rPr>
                <w:sz w:val="20"/>
                <w:szCs w:val="20"/>
              </w:rPr>
              <w:t xml:space="preserve"> Sparrow</w:t>
            </w:r>
          </w:p>
        </w:tc>
        <w:tc>
          <w:tcPr>
            <w:tcW w:w="660" w:type="dxa"/>
            <w:tcBorders>
              <w:top w:val="nil"/>
              <w:left w:val="nil"/>
              <w:bottom w:val="single" w:sz="4" w:space="0" w:color="auto"/>
              <w:right w:val="nil"/>
            </w:tcBorders>
          </w:tcPr>
          <w:p w14:paraId="409EDAC4" w14:textId="77777777" w:rsidR="00207D1B" w:rsidRPr="00C11CB2" w:rsidRDefault="00207D1B" w:rsidP="00A35F70">
            <w:pPr>
              <w:jc w:val="center"/>
              <w:rPr>
                <w:sz w:val="20"/>
                <w:szCs w:val="20"/>
              </w:rPr>
            </w:pPr>
            <w:r w:rsidRPr="00C11CB2">
              <w:rPr>
                <w:sz w:val="20"/>
                <w:szCs w:val="20"/>
              </w:rPr>
              <w:t>Bobo-link</w:t>
            </w:r>
          </w:p>
        </w:tc>
        <w:tc>
          <w:tcPr>
            <w:tcW w:w="932" w:type="dxa"/>
            <w:tcBorders>
              <w:top w:val="nil"/>
              <w:left w:val="nil"/>
              <w:bottom w:val="single" w:sz="4" w:space="0" w:color="auto"/>
              <w:right w:val="nil"/>
            </w:tcBorders>
          </w:tcPr>
          <w:p w14:paraId="293B6892" w14:textId="77777777" w:rsidR="00207D1B" w:rsidRPr="00C11CB2" w:rsidRDefault="00207D1B" w:rsidP="00A35F70">
            <w:pPr>
              <w:jc w:val="center"/>
              <w:rPr>
                <w:sz w:val="20"/>
                <w:szCs w:val="20"/>
              </w:rPr>
            </w:pPr>
            <w:r w:rsidRPr="00C11CB2">
              <w:rPr>
                <w:sz w:val="20"/>
                <w:szCs w:val="20"/>
              </w:rPr>
              <w:t>Un-known Sparrow</w:t>
            </w:r>
          </w:p>
        </w:tc>
      </w:tr>
      <w:tr w:rsidR="00207D1B" w14:paraId="497E1E23" w14:textId="77777777" w:rsidTr="001D5F62">
        <w:trPr>
          <w:trHeight w:val="70"/>
        </w:trPr>
        <w:tc>
          <w:tcPr>
            <w:tcW w:w="1242" w:type="dxa"/>
            <w:tcBorders>
              <w:top w:val="single" w:sz="4" w:space="0" w:color="auto"/>
              <w:left w:val="nil"/>
              <w:bottom w:val="nil"/>
              <w:right w:val="nil"/>
            </w:tcBorders>
            <w:vAlign w:val="center"/>
          </w:tcPr>
          <w:p w14:paraId="70A4111E" w14:textId="77777777" w:rsidR="00207D1B" w:rsidRPr="00C11CB2" w:rsidRDefault="00207D1B" w:rsidP="00A35F70">
            <w:pPr>
              <w:rPr>
                <w:sz w:val="20"/>
                <w:szCs w:val="20"/>
              </w:rPr>
            </w:pPr>
            <w:r w:rsidRPr="00C11CB2">
              <w:rPr>
                <w:sz w:val="20"/>
                <w:szCs w:val="20"/>
              </w:rPr>
              <w:t>Twice-over</w:t>
            </w:r>
          </w:p>
        </w:tc>
        <w:tc>
          <w:tcPr>
            <w:tcW w:w="993" w:type="dxa"/>
            <w:tcBorders>
              <w:top w:val="single" w:sz="4" w:space="0" w:color="auto"/>
              <w:left w:val="nil"/>
              <w:bottom w:val="nil"/>
              <w:right w:val="nil"/>
            </w:tcBorders>
            <w:vAlign w:val="center"/>
          </w:tcPr>
          <w:p w14:paraId="6131941F" w14:textId="77777777" w:rsidR="00207D1B" w:rsidRPr="00C11CB2" w:rsidRDefault="00207D1B" w:rsidP="00A35F70">
            <w:pPr>
              <w:jc w:val="center"/>
              <w:rPr>
                <w:sz w:val="20"/>
                <w:szCs w:val="20"/>
              </w:rPr>
            </w:pPr>
            <w:r w:rsidRPr="00C11CB2">
              <w:rPr>
                <w:sz w:val="20"/>
                <w:szCs w:val="20"/>
              </w:rPr>
              <w:t>30 (1.1)</w:t>
            </w:r>
          </w:p>
        </w:tc>
        <w:tc>
          <w:tcPr>
            <w:tcW w:w="992" w:type="dxa"/>
            <w:tcBorders>
              <w:top w:val="nil"/>
              <w:left w:val="nil"/>
              <w:bottom w:val="nil"/>
              <w:right w:val="nil"/>
            </w:tcBorders>
            <w:vAlign w:val="center"/>
          </w:tcPr>
          <w:p w14:paraId="460C5C94" w14:textId="77777777" w:rsidR="00207D1B" w:rsidRPr="00C11CB2" w:rsidRDefault="00207D1B" w:rsidP="00A35F70">
            <w:pPr>
              <w:jc w:val="center"/>
              <w:rPr>
                <w:sz w:val="20"/>
                <w:szCs w:val="20"/>
              </w:rPr>
            </w:pPr>
            <w:r w:rsidRPr="00C11CB2">
              <w:rPr>
                <w:sz w:val="20"/>
                <w:szCs w:val="20"/>
              </w:rPr>
              <w:t>65 (2.3)</w:t>
            </w:r>
          </w:p>
        </w:tc>
        <w:tc>
          <w:tcPr>
            <w:tcW w:w="1134" w:type="dxa"/>
            <w:tcBorders>
              <w:top w:val="single" w:sz="4" w:space="0" w:color="auto"/>
              <w:left w:val="nil"/>
              <w:bottom w:val="nil"/>
              <w:right w:val="nil"/>
            </w:tcBorders>
            <w:vAlign w:val="center"/>
          </w:tcPr>
          <w:p w14:paraId="63486225" w14:textId="77777777" w:rsidR="00207D1B" w:rsidRPr="00C11CB2" w:rsidRDefault="00207D1B" w:rsidP="00A35F70">
            <w:pPr>
              <w:jc w:val="center"/>
              <w:rPr>
                <w:sz w:val="20"/>
                <w:szCs w:val="20"/>
              </w:rPr>
            </w:pPr>
            <w:r w:rsidRPr="00C11CB2">
              <w:rPr>
                <w:sz w:val="20"/>
                <w:szCs w:val="20"/>
              </w:rPr>
              <w:t>24 (0.9)</w:t>
            </w:r>
          </w:p>
        </w:tc>
        <w:tc>
          <w:tcPr>
            <w:tcW w:w="992" w:type="dxa"/>
            <w:tcBorders>
              <w:top w:val="single" w:sz="4" w:space="0" w:color="auto"/>
              <w:left w:val="nil"/>
              <w:bottom w:val="nil"/>
              <w:right w:val="nil"/>
            </w:tcBorders>
            <w:vAlign w:val="center"/>
          </w:tcPr>
          <w:p w14:paraId="6AEA111C" w14:textId="77777777" w:rsidR="00207D1B" w:rsidRPr="00C11CB2" w:rsidRDefault="00207D1B" w:rsidP="00A35F70">
            <w:pPr>
              <w:jc w:val="center"/>
              <w:rPr>
                <w:sz w:val="20"/>
                <w:szCs w:val="20"/>
              </w:rPr>
            </w:pPr>
            <w:r w:rsidRPr="00C11CB2">
              <w:rPr>
                <w:sz w:val="20"/>
                <w:szCs w:val="20"/>
              </w:rPr>
              <w:t>16 (0.6)</w:t>
            </w:r>
          </w:p>
        </w:tc>
        <w:tc>
          <w:tcPr>
            <w:tcW w:w="1134" w:type="dxa"/>
            <w:tcBorders>
              <w:top w:val="single" w:sz="4" w:space="0" w:color="auto"/>
              <w:left w:val="nil"/>
              <w:bottom w:val="nil"/>
              <w:right w:val="nil"/>
            </w:tcBorders>
            <w:vAlign w:val="center"/>
          </w:tcPr>
          <w:p w14:paraId="309F600D" w14:textId="77777777" w:rsidR="00207D1B" w:rsidRPr="00C11CB2" w:rsidRDefault="00207D1B" w:rsidP="00A35F70">
            <w:pPr>
              <w:jc w:val="center"/>
              <w:rPr>
                <w:sz w:val="20"/>
                <w:szCs w:val="20"/>
              </w:rPr>
            </w:pPr>
            <w:r w:rsidRPr="00C11CB2">
              <w:rPr>
                <w:sz w:val="20"/>
                <w:szCs w:val="20"/>
              </w:rPr>
              <w:t>18 (0.6)</w:t>
            </w:r>
          </w:p>
        </w:tc>
        <w:tc>
          <w:tcPr>
            <w:tcW w:w="1101" w:type="dxa"/>
            <w:tcBorders>
              <w:top w:val="single" w:sz="4" w:space="0" w:color="auto"/>
              <w:left w:val="nil"/>
              <w:bottom w:val="nil"/>
              <w:right w:val="nil"/>
            </w:tcBorders>
            <w:vAlign w:val="center"/>
          </w:tcPr>
          <w:p w14:paraId="6D349661" w14:textId="77777777" w:rsidR="00207D1B" w:rsidRPr="00C11CB2" w:rsidRDefault="00207D1B" w:rsidP="00A35F70">
            <w:pPr>
              <w:jc w:val="center"/>
              <w:rPr>
                <w:sz w:val="20"/>
                <w:szCs w:val="20"/>
              </w:rPr>
            </w:pPr>
            <w:r w:rsidRPr="00C11CB2">
              <w:rPr>
                <w:sz w:val="20"/>
                <w:szCs w:val="20"/>
              </w:rPr>
              <w:t>3</w:t>
            </w:r>
          </w:p>
        </w:tc>
        <w:tc>
          <w:tcPr>
            <w:tcW w:w="660" w:type="dxa"/>
            <w:tcBorders>
              <w:top w:val="single" w:sz="4" w:space="0" w:color="auto"/>
              <w:left w:val="nil"/>
              <w:bottom w:val="nil"/>
              <w:right w:val="nil"/>
            </w:tcBorders>
            <w:vAlign w:val="center"/>
          </w:tcPr>
          <w:p w14:paraId="157A0845" w14:textId="77777777" w:rsidR="00207D1B" w:rsidRPr="00C11CB2" w:rsidRDefault="00207D1B" w:rsidP="00A35F70">
            <w:pPr>
              <w:jc w:val="center"/>
              <w:rPr>
                <w:sz w:val="20"/>
                <w:szCs w:val="20"/>
              </w:rPr>
            </w:pPr>
            <w:r w:rsidRPr="00C11CB2">
              <w:rPr>
                <w:sz w:val="20"/>
                <w:szCs w:val="20"/>
              </w:rPr>
              <w:t>0</w:t>
            </w:r>
          </w:p>
        </w:tc>
        <w:tc>
          <w:tcPr>
            <w:tcW w:w="932" w:type="dxa"/>
            <w:tcBorders>
              <w:top w:val="single" w:sz="4" w:space="0" w:color="auto"/>
              <w:left w:val="nil"/>
              <w:bottom w:val="nil"/>
              <w:right w:val="nil"/>
            </w:tcBorders>
            <w:vAlign w:val="center"/>
          </w:tcPr>
          <w:p w14:paraId="059BEA74" w14:textId="77777777" w:rsidR="00207D1B" w:rsidRPr="00C11CB2" w:rsidRDefault="00207D1B" w:rsidP="00A35F70">
            <w:pPr>
              <w:jc w:val="center"/>
              <w:rPr>
                <w:sz w:val="20"/>
                <w:szCs w:val="20"/>
              </w:rPr>
            </w:pPr>
            <w:r w:rsidRPr="00C11CB2">
              <w:rPr>
                <w:sz w:val="20"/>
                <w:szCs w:val="20"/>
              </w:rPr>
              <w:t>4</w:t>
            </w:r>
          </w:p>
        </w:tc>
      </w:tr>
      <w:tr w:rsidR="00207D1B" w14:paraId="7C09342C" w14:textId="77777777" w:rsidTr="001D5F62">
        <w:trPr>
          <w:trHeight w:val="80"/>
        </w:trPr>
        <w:tc>
          <w:tcPr>
            <w:tcW w:w="1242" w:type="dxa"/>
            <w:tcBorders>
              <w:top w:val="nil"/>
              <w:left w:val="nil"/>
              <w:bottom w:val="nil"/>
              <w:right w:val="nil"/>
            </w:tcBorders>
            <w:vAlign w:val="center"/>
          </w:tcPr>
          <w:p w14:paraId="0656EED3" w14:textId="77777777" w:rsidR="00207D1B" w:rsidRPr="00C11CB2" w:rsidRDefault="00207D1B" w:rsidP="00A35F70">
            <w:pPr>
              <w:rPr>
                <w:i/>
                <w:sz w:val="20"/>
                <w:szCs w:val="20"/>
              </w:rPr>
            </w:pPr>
            <w:r w:rsidRPr="00C11CB2">
              <w:rPr>
                <w:sz w:val="20"/>
                <w:szCs w:val="20"/>
              </w:rPr>
              <w:t>Season-long</w:t>
            </w:r>
          </w:p>
        </w:tc>
        <w:tc>
          <w:tcPr>
            <w:tcW w:w="993" w:type="dxa"/>
            <w:tcBorders>
              <w:top w:val="nil"/>
              <w:left w:val="nil"/>
              <w:bottom w:val="nil"/>
              <w:right w:val="nil"/>
            </w:tcBorders>
            <w:vAlign w:val="center"/>
          </w:tcPr>
          <w:p w14:paraId="5014BA6A" w14:textId="77777777" w:rsidR="00207D1B" w:rsidRPr="00C11CB2" w:rsidRDefault="00207D1B" w:rsidP="00A35F70">
            <w:pPr>
              <w:jc w:val="center"/>
              <w:rPr>
                <w:sz w:val="20"/>
                <w:szCs w:val="20"/>
              </w:rPr>
            </w:pPr>
            <w:r w:rsidRPr="00C11CB2">
              <w:rPr>
                <w:sz w:val="20"/>
                <w:szCs w:val="20"/>
              </w:rPr>
              <w:t>11 (0.6)</w:t>
            </w:r>
          </w:p>
        </w:tc>
        <w:tc>
          <w:tcPr>
            <w:tcW w:w="992" w:type="dxa"/>
            <w:tcBorders>
              <w:top w:val="nil"/>
              <w:left w:val="nil"/>
              <w:bottom w:val="nil"/>
              <w:right w:val="nil"/>
            </w:tcBorders>
            <w:vAlign w:val="center"/>
          </w:tcPr>
          <w:p w14:paraId="46406354" w14:textId="77777777" w:rsidR="00207D1B" w:rsidRPr="00C11CB2" w:rsidRDefault="00207D1B" w:rsidP="00A35F70">
            <w:pPr>
              <w:jc w:val="center"/>
              <w:rPr>
                <w:sz w:val="20"/>
                <w:szCs w:val="20"/>
              </w:rPr>
            </w:pPr>
            <w:r w:rsidRPr="00C11CB2">
              <w:rPr>
                <w:sz w:val="20"/>
                <w:szCs w:val="20"/>
              </w:rPr>
              <w:t>45 (2.3)</w:t>
            </w:r>
          </w:p>
        </w:tc>
        <w:tc>
          <w:tcPr>
            <w:tcW w:w="1134" w:type="dxa"/>
            <w:tcBorders>
              <w:top w:val="nil"/>
              <w:left w:val="nil"/>
              <w:bottom w:val="nil"/>
              <w:right w:val="nil"/>
            </w:tcBorders>
            <w:vAlign w:val="center"/>
          </w:tcPr>
          <w:p w14:paraId="2F2F59CB" w14:textId="77777777" w:rsidR="00207D1B" w:rsidRPr="00C11CB2" w:rsidRDefault="00207D1B" w:rsidP="00A35F70">
            <w:pPr>
              <w:jc w:val="center"/>
              <w:rPr>
                <w:sz w:val="20"/>
                <w:szCs w:val="20"/>
              </w:rPr>
            </w:pPr>
            <w:r w:rsidRPr="00C11CB2">
              <w:rPr>
                <w:sz w:val="20"/>
                <w:szCs w:val="20"/>
              </w:rPr>
              <w:t>17 (0.9)</w:t>
            </w:r>
          </w:p>
        </w:tc>
        <w:tc>
          <w:tcPr>
            <w:tcW w:w="992" w:type="dxa"/>
            <w:tcBorders>
              <w:top w:val="nil"/>
              <w:left w:val="nil"/>
              <w:bottom w:val="nil"/>
              <w:right w:val="nil"/>
            </w:tcBorders>
            <w:vAlign w:val="center"/>
          </w:tcPr>
          <w:p w14:paraId="46949723" w14:textId="77777777" w:rsidR="00207D1B" w:rsidRPr="00C11CB2" w:rsidRDefault="00207D1B" w:rsidP="00A35F70">
            <w:pPr>
              <w:jc w:val="center"/>
              <w:rPr>
                <w:sz w:val="20"/>
                <w:szCs w:val="20"/>
              </w:rPr>
            </w:pPr>
            <w:r w:rsidRPr="00C11CB2">
              <w:rPr>
                <w:sz w:val="20"/>
                <w:szCs w:val="20"/>
              </w:rPr>
              <w:t>16 (0.8)</w:t>
            </w:r>
          </w:p>
        </w:tc>
        <w:tc>
          <w:tcPr>
            <w:tcW w:w="1134" w:type="dxa"/>
            <w:tcBorders>
              <w:top w:val="nil"/>
              <w:left w:val="nil"/>
              <w:bottom w:val="nil"/>
              <w:right w:val="nil"/>
            </w:tcBorders>
            <w:vAlign w:val="center"/>
          </w:tcPr>
          <w:p w14:paraId="4D77041D" w14:textId="77777777" w:rsidR="00207D1B" w:rsidRPr="00C11CB2" w:rsidRDefault="00207D1B" w:rsidP="00A35F70">
            <w:pPr>
              <w:jc w:val="center"/>
              <w:rPr>
                <w:sz w:val="20"/>
                <w:szCs w:val="20"/>
              </w:rPr>
            </w:pPr>
            <w:r w:rsidRPr="00C11CB2">
              <w:rPr>
                <w:sz w:val="20"/>
                <w:szCs w:val="20"/>
              </w:rPr>
              <w:t>7 (0.4)</w:t>
            </w:r>
          </w:p>
        </w:tc>
        <w:tc>
          <w:tcPr>
            <w:tcW w:w="1101" w:type="dxa"/>
            <w:tcBorders>
              <w:top w:val="nil"/>
              <w:left w:val="nil"/>
              <w:bottom w:val="nil"/>
              <w:right w:val="nil"/>
            </w:tcBorders>
            <w:vAlign w:val="center"/>
          </w:tcPr>
          <w:p w14:paraId="69E5A3AD" w14:textId="77777777" w:rsidR="00207D1B" w:rsidRPr="00C11CB2" w:rsidRDefault="00207D1B" w:rsidP="00A35F70">
            <w:pPr>
              <w:jc w:val="center"/>
              <w:rPr>
                <w:sz w:val="20"/>
                <w:szCs w:val="20"/>
              </w:rPr>
            </w:pPr>
            <w:r w:rsidRPr="00C11CB2">
              <w:rPr>
                <w:sz w:val="20"/>
                <w:szCs w:val="20"/>
              </w:rPr>
              <w:t>4</w:t>
            </w:r>
          </w:p>
        </w:tc>
        <w:tc>
          <w:tcPr>
            <w:tcW w:w="660" w:type="dxa"/>
            <w:tcBorders>
              <w:top w:val="nil"/>
              <w:left w:val="nil"/>
              <w:bottom w:val="nil"/>
              <w:right w:val="nil"/>
            </w:tcBorders>
            <w:vAlign w:val="center"/>
          </w:tcPr>
          <w:p w14:paraId="29C50734" w14:textId="77777777" w:rsidR="00207D1B" w:rsidRPr="00C11CB2" w:rsidRDefault="00207D1B" w:rsidP="00A35F70">
            <w:pPr>
              <w:jc w:val="center"/>
              <w:rPr>
                <w:sz w:val="20"/>
                <w:szCs w:val="20"/>
              </w:rPr>
            </w:pPr>
            <w:r w:rsidRPr="00C11CB2">
              <w:rPr>
                <w:sz w:val="20"/>
                <w:szCs w:val="20"/>
              </w:rPr>
              <w:t>1</w:t>
            </w:r>
          </w:p>
        </w:tc>
        <w:tc>
          <w:tcPr>
            <w:tcW w:w="932" w:type="dxa"/>
            <w:tcBorders>
              <w:top w:val="nil"/>
              <w:left w:val="nil"/>
              <w:bottom w:val="nil"/>
              <w:right w:val="nil"/>
            </w:tcBorders>
            <w:vAlign w:val="center"/>
          </w:tcPr>
          <w:p w14:paraId="06B22A30" w14:textId="77777777" w:rsidR="00207D1B" w:rsidRPr="00C11CB2" w:rsidRDefault="00207D1B" w:rsidP="00A35F70">
            <w:pPr>
              <w:jc w:val="center"/>
              <w:rPr>
                <w:sz w:val="20"/>
                <w:szCs w:val="20"/>
              </w:rPr>
            </w:pPr>
            <w:r w:rsidRPr="00C11CB2">
              <w:rPr>
                <w:sz w:val="20"/>
                <w:szCs w:val="20"/>
              </w:rPr>
              <w:t>0</w:t>
            </w:r>
          </w:p>
        </w:tc>
      </w:tr>
      <w:tr w:rsidR="00207D1B" w14:paraId="0024AE93" w14:textId="77777777" w:rsidTr="001D5F62">
        <w:trPr>
          <w:trHeight w:val="138"/>
        </w:trPr>
        <w:tc>
          <w:tcPr>
            <w:tcW w:w="1242" w:type="dxa"/>
            <w:tcBorders>
              <w:top w:val="nil"/>
              <w:left w:val="nil"/>
              <w:bottom w:val="single" w:sz="4" w:space="0" w:color="auto"/>
              <w:right w:val="nil"/>
            </w:tcBorders>
            <w:vAlign w:val="center"/>
          </w:tcPr>
          <w:p w14:paraId="082379CB" w14:textId="77777777" w:rsidR="00207D1B" w:rsidRPr="00C11CB2" w:rsidRDefault="00207D1B" w:rsidP="00A35F70">
            <w:pPr>
              <w:rPr>
                <w:sz w:val="20"/>
                <w:szCs w:val="20"/>
              </w:rPr>
            </w:pPr>
            <w:r w:rsidRPr="00C11CB2">
              <w:rPr>
                <w:sz w:val="20"/>
                <w:szCs w:val="20"/>
              </w:rPr>
              <w:t>Total</w:t>
            </w:r>
          </w:p>
        </w:tc>
        <w:tc>
          <w:tcPr>
            <w:tcW w:w="993" w:type="dxa"/>
            <w:tcBorders>
              <w:top w:val="nil"/>
              <w:left w:val="nil"/>
              <w:bottom w:val="single" w:sz="4" w:space="0" w:color="auto"/>
              <w:right w:val="nil"/>
            </w:tcBorders>
            <w:vAlign w:val="center"/>
          </w:tcPr>
          <w:p w14:paraId="54041352" w14:textId="77777777" w:rsidR="00207D1B" w:rsidRPr="00C11CB2" w:rsidRDefault="00207D1B" w:rsidP="00A35F70">
            <w:pPr>
              <w:jc w:val="center"/>
              <w:rPr>
                <w:sz w:val="20"/>
                <w:szCs w:val="20"/>
              </w:rPr>
            </w:pPr>
            <w:r w:rsidRPr="00C11CB2">
              <w:rPr>
                <w:sz w:val="20"/>
                <w:szCs w:val="20"/>
              </w:rPr>
              <w:t>41</w:t>
            </w:r>
          </w:p>
        </w:tc>
        <w:tc>
          <w:tcPr>
            <w:tcW w:w="992" w:type="dxa"/>
            <w:tcBorders>
              <w:top w:val="nil"/>
              <w:left w:val="nil"/>
              <w:bottom w:val="single" w:sz="4" w:space="0" w:color="auto"/>
              <w:right w:val="nil"/>
            </w:tcBorders>
            <w:vAlign w:val="center"/>
          </w:tcPr>
          <w:p w14:paraId="3B6621EE" w14:textId="77777777" w:rsidR="00207D1B" w:rsidRPr="00C11CB2" w:rsidRDefault="00207D1B" w:rsidP="00A35F70">
            <w:pPr>
              <w:jc w:val="center"/>
              <w:rPr>
                <w:sz w:val="20"/>
                <w:szCs w:val="20"/>
              </w:rPr>
            </w:pPr>
            <w:r w:rsidRPr="00C11CB2">
              <w:rPr>
                <w:sz w:val="20"/>
                <w:szCs w:val="20"/>
              </w:rPr>
              <w:t>110</w:t>
            </w:r>
          </w:p>
        </w:tc>
        <w:tc>
          <w:tcPr>
            <w:tcW w:w="1134" w:type="dxa"/>
            <w:tcBorders>
              <w:top w:val="nil"/>
              <w:left w:val="nil"/>
              <w:bottom w:val="single" w:sz="4" w:space="0" w:color="auto"/>
              <w:right w:val="nil"/>
            </w:tcBorders>
            <w:vAlign w:val="center"/>
          </w:tcPr>
          <w:p w14:paraId="58308BF0" w14:textId="77777777" w:rsidR="00207D1B" w:rsidRPr="00C11CB2" w:rsidRDefault="00207D1B" w:rsidP="00A35F70">
            <w:pPr>
              <w:jc w:val="center"/>
              <w:rPr>
                <w:sz w:val="20"/>
                <w:szCs w:val="20"/>
              </w:rPr>
            </w:pPr>
            <w:r w:rsidRPr="00C11CB2">
              <w:rPr>
                <w:sz w:val="20"/>
                <w:szCs w:val="20"/>
              </w:rPr>
              <w:t>41</w:t>
            </w:r>
          </w:p>
        </w:tc>
        <w:tc>
          <w:tcPr>
            <w:tcW w:w="992" w:type="dxa"/>
            <w:tcBorders>
              <w:top w:val="nil"/>
              <w:left w:val="nil"/>
              <w:bottom w:val="single" w:sz="4" w:space="0" w:color="auto"/>
              <w:right w:val="nil"/>
            </w:tcBorders>
            <w:vAlign w:val="center"/>
          </w:tcPr>
          <w:p w14:paraId="59756647" w14:textId="77777777" w:rsidR="00207D1B" w:rsidRPr="00C11CB2" w:rsidRDefault="00207D1B" w:rsidP="00A35F70">
            <w:pPr>
              <w:jc w:val="center"/>
              <w:rPr>
                <w:sz w:val="20"/>
                <w:szCs w:val="20"/>
              </w:rPr>
            </w:pPr>
            <w:r w:rsidRPr="00C11CB2">
              <w:rPr>
                <w:sz w:val="20"/>
                <w:szCs w:val="20"/>
              </w:rPr>
              <w:t>32</w:t>
            </w:r>
          </w:p>
        </w:tc>
        <w:tc>
          <w:tcPr>
            <w:tcW w:w="1134" w:type="dxa"/>
            <w:tcBorders>
              <w:top w:val="nil"/>
              <w:left w:val="nil"/>
              <w:bottom w:val="single" w:sz="4" w:space="0" w:color="auto"/>
              <w:right w:val="nil"/>
            </w:tcBorders>
            <w:vAlign w:val="center"/>
          </w:tcPr>
          <w:p w14:paraId="07E1A7CF" w14:textId="77777777" w:rsidR="00207D1B" w:rsidRPr="00C11CB2" w:rsidRDefault="00207D1B" w:rsidP="00A35F70">
            <w:pPr>
              <w:jc w:val="center"/>
              <w:rPr>
                <w:sz w:val="20"/>
                <w:szCs w:val="20"/>
              </w:rPr>
            </w:pPr>
            <w:r w:rsidRPr="00C11CB2">
              <w:rPr>
                <w:sz w:val="20"/>
                <w:szCs w:val="20"/>
              </w:rPr>
              <w:t>25</w:t>
            </w:r>
          </w:p>
        </w:tc>
        <w:tc>
          <w:tcPr>
            <w:tcW w:w="1101" w:type="dxa"/>
            <w:tcBorders>
              <w:top w:val="nil"/>
              <w:left w:val="nil"/>
              <w:bottom w:val="single" w:sz="4" w:space="0" w:color="auto"/>
              <w:right w:val="nil"/>
            </w:tcBorders>
            <w:vAlign w:val="center"/>
          </w:tcPr>
          <w:p w14:paraId="76EF66E5" w14:textId="77777777" w:rsidR="00207D1B" w:rsidRPr="00C11CB2" w:rsidRDefault="00207D1B" w:rsidP="00A35F70">
            <w:pPr>
              <w:jc w:val="center"/>
              <w:rPr>
                <w:sz w:val="20"/>
                <w:szCs w:val="20"/>
              </w:rPr>
            </w:pPr>
            <w:r w:rsidRPr="00C11CB2">
              <w:rPr>
                <w:sz w:val="20"/>
                <w:szCs w:val="20"/>
              </w:rPr>
              <w:t>7</w:t>
            </w:r>
          </w:p>
        </w:tc>
        <w:tc>
          <w:tcPr>
            <w:tcW w:w="660" w:type="dxa"/>
            <w:tcBorders>
              <w:top w:val="nil"/>
              <w:left w:val="nil"/>
              <w:bottom w:val="single" w:sz="4" w:space="0" w:color="auto"/>
              <w:right w:val="nil"/>
            </w:tcBorders>
            <w:vAlign w:val="center"/>
          </w:tcPr>
          <w:p w14:paraId="594B4FF5" w14:textId="77777777" w:rsidR="00207D1B" w:rsidRPr="00C11CB2" w:rsidRDefault="00207D1B" w:rsidP="00A35F70">
            <w:pPr>
              <w:jc w:val="center"/>
              <w:rPr>
                <w:sz w:val="20"/>
                <w:szCs w:val="20"/>
              </w:rPr>
            </w:pPr>
            <w:r w:rsidRPr="00C11CB2">
              <w:rPr>
                <w:sz w:val="20"/>
                <w:szCs w:val="20"/>
              </w:rPr>
              <w:t>1</w:t>
            </w:r>
          </w:p>
        </w:tc>
        <w:tc>
          <w:tcPr>
            <w:tcW w:w="932" w:type="dxa"/>
            <w:tcBorders>
              <w:top w:val="nil"/>
              <w:left w:val="nil"/>
              <w:bottom w:val="single" w:sz="4" w:space="0" w:color="auto"/>
              <w:right w:val="nil"/>
            </w:tcBorders>
            <w:vAlign w:val="center"/>
          </w:tcPr>
          <w:p w14:paraId="39475214" w14:textId="77777777" w:rsidR="00207D1B" w:rsidRPr="00C11CB2" w:rsidRDefault="00207D1B" w:rsidP="00A35F70">
            <w:pPr>
              <w:jc w:val="center"/>
              <w:rPr>
                <w:sz w:val="20"/>
                <w:szCs w:val="20"/>
              </w:rPr>
            </w:pPr>
            <w:r w:rsidRPr="00C11CB2">
              <w:rPr>
                <w:sz w:val="20"/>
                <w:szCs w:val="20"/>
              </w:rPr>
              <w:t>4</w:t>
            </w:r>
          </w:p>
        </w:tc>
      </w:tr>
    </w:tbl>
    <w:p w14:paraId="1A49E0B2" w14:textId="77777777" w:rsidR="00207D1B" w:rsidRDefault="00207D1B" w:rsidP="000924DC">
      <w:pPr>
        <w:spacing w:line="480" w:lineRule="auto"/>
      </w:pPr>
    </w:p>
    <w:p w14:paraId="1F3DD559" w14:textId="497E0E8C" w:rsidR="00C3625A" w:rsidRDefault="00BA06BE" w:rsidP="00296A91">
      <w:pPr>
        <w:spacing w:line="480" w:lineRule="auto"/>
      </w:pPr>
      <w:r>
        <w:t>Of 151 nests included in the grazing analysis, 37% successfully fledged at least one young (apparent nesting success</w:t>
      </w:r>
      <w:r w:rsidR="00743F94">
        <w:t>; Table 2</w:t>
      </w:r>
      <w:r>
        <w:t xml:space="preserve">). </w:t>
      </w:r>
      <w:r w:rsidR="00C478AB">
        <w:t>Clay-colored</w:t>
      </w:r>
      <w:r w:rsidR="003D3BD5">
        <w:t xml:space="preserve"> </w:t>
      </w:r>
      <w:r w:rsidR="00145D86">
        <w:t>S</w:t>
      </w:r>
      <w:r w:rsidR="00C478AB">
        <w:t>parrow</w:t>
      </w:r>
      <w:r>
        <w:t>s had the highest apparent n</w:t>
      </w:r>
      <w:r w:rsidR="00145D86">
        <w:t>esting success at 59%, whereas Western M</w:t>
      </w:r>
      <w:r>
        <w:t>eadowl</w:t>
      </w:r>
      <w:r w:rsidR="00792491">
        <w:t xml:space="preserve">arks were lowest with </w:t>
      </w:r>
      <w:r>
        <w:t xml:space="preserve">28% </w:t>
      </w:r>
      <w:r w:rsidR="00CC060E">
        <w:t>success</w:t>
      </w:r>
      <w:r>
        <w:t>. Nest predation was the leading cause of failure; 80% of failed nest at</w:t>
      </w:r>
      <w:r w:rsidR="00FA1062">
        <w:t>tempts were</w:t>
      </w:r>
      <w:r w:rsidR="00145D86">
        <w:t xml:space="preserve"> depredated</w:t>
      </w:r>
      <w:r>
        <w:t xml:space="preserve">. The other causes of nest failure were trampling by livestock (8%), abandonment (6%), </w:t>
      </w:r>
      <w:r w:rsidR="00145D86">
        <w:t>Brown-headed C</w:t>
      </w:r>
      <w:r w:rsidR="00CC060E">
        <w:t xml:space="preserve">owbird </w:t>
      </w:r>
      <w:r>
        <w:t>parasitism (2%</w:t>
      </w:r>
      <w:r w:rsidR="006C45C1">
        <w:t xml:space="preserve">; </w:t>
      </w:r>
      <w:r w:rsidR="00872E67">
        <w:t>where parasitism caused failure, e.g., host eggs pecked, nest abandoned after cowbird egg laid, only cowbird chick survived, etc)</w:t>
      </w:r>
      <w:r>
        <w:t>, and other causes (3%).</w:t>
      </w:r>
    </w:p>
    <w:tbl>
      <w:tblPr>
        <w:tblStyle w:val="LightShading1"/>
        <w:tblW w:w="8906" w:type="dxa"/>
        <w:tblLayout w:type="fixed"/>
        <w:tblLook w:val="04A0" w:firstRow="1" w:lastRow="0" w:firstColumn="1" w:lastColumn="0" w:noHBand="0" w:noVBand="1"/>
      </w:tblPr>
      <w:tblGrid>
        <w:gridCol w:w="1207"/>
        <w:gridCol w:w="629"/>
        <w:gridCol w:w="629"/>
        <w:gridCol w:w="629"/>
        <w:gridCol w:w="629"/>
        <w:gridCol w:w="780"/>
        <w:gridCol w:w="629"/>
        <w:gridCol w:w="629"/>
        <w:gridCol w:w="629"/>
        <w:gridCol w:w="629"/>
        <w:gridCol w:w="629"/>
        <w:gridCol w:w="629"/>
        <w:gridCol w:w="629"/>
      </w:tblGrid>
      <w:tr w:rsidR="00BA06BE" w14:paraId="6D053B6A" w14:textId="77777777" w:rsidTr="00CC060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06" w:type="dxa"/>
            <w:gridSpan w:val="13"/>
            <w:tcBorders>
              <w:top w:val="nil"/>
            </w:tcBorders>
          </w:tcPr>
          <w:p w14:paraId="222E8085" w14:textId="77777777" w:rsidR="00BA06BE" w:rsidRPr="008712D5" w:rsidRDefault="00BA06BE" w:rsidP="00743F94">
            <w:pPr>
              <w:rPr>
                <w:b w:val="0"/>
                <w:sz w:val="20"/>
                <w:szCs w:val="20"/>
              </w:rPr>
            </w:pPr>
            <w:r w:rsidRPr="008712D5">
              <w:rPr>
                <w:b w:val="0"/>
                <w:sz w:val="20"/>
                <w:szCs w:val="20"/>
              </w:rPr>
              <w:t xml:space="preserve">TABLE2. </w:t>
            </w:r>
            <w:r w:rsidR="00743F94">
              <w:rPr>
                <w:b w:val="0"/>
                <w:sz w:val="20"/>
                <w:szCs w:val="20"/>
              </w:rPr>
              <w:t xml:space="preserve">Fates of </w:t>
            </w:r>
            <w:r w:rsidR="00C11CB2">
              <w:rPr>
                <w:b w:val="0"/>
                <w:sz w:val="20"/>
                <w:szCs w:val="20"/>
              </w:rPr>
              <w:t>s</w:t>
            </w:r>
            <w:r w:rsidRPr="008712D5">
              <w:rPr>
                <w:b w:val="0"/>
                <w:sz w:val="20"/>
                <w:szCs w:val="20"/>
              </w:rPr>
              <w:t>ongbird nest</w:t>
            </w:r>
            <w:r w:rsidR="00C11CB2">
              <w:rPr>
                <w:b w:val="0"/>
                <w:sz w:val="20"/>
                <w:szCs w:val="20"/>
              </w:rPr>
              <w:t xml:space="preserve">s </w:t>
            </w:r>
            <w:r w:rsidRPr="008712D5">
              <w:rPr>
                <w:b w:val="0"/>
                <w:sz w:val="20"/>
                <w:szCs w:val="20"/>
              </w:rPr>
              <w:t xml:space="preserve">in southwestern Manitoba in 2011 and 2012. Sample sizes represent the number of nests with known </w:t>
            </w:r>
            <w:r w:rsidR="008E52E6" w:rsidRPr="008712D5">
              <w:rPr>
                <w:b w:val="0"/>
                <w:sz w:val="20"/>
                <w:szCs w:val="20"/>
              </w:rPr>
              <w:t>fates. P</w:t>
            </w:r>
            <w:r w:rsidRPr="008712D5">
              <w:rPr>
                <w:b w:val="0"/>
                <w:sz w:val="20"/>
                <w:szCs w:val="20"/>
              </w:rPr>
              <w:t xml:space="preserve">arentheses </w:t>
            </w:r>
            <w:r w:rsidR="00743F94">
              <w:rPr>
                <w:b w:val="0"/>
                <w:sz w:val="20"/>
                <w:szCs w:val="20"/>
              </w:rPr>
              <w:t>include</w:t>
            </w:r>
            <w:r w:rsidR="003D3BD5">
              <w:rPr>
                <w:b w:val="0"/>
                <w:sz w:val="20"/>
                <w:szCs w:val="20"/>
              </w:rPr>
              <w:t xml:space="preserve"> </w:t>
            </w:r>
            <w:r w:rsidRPr="008712D5">
              <w:rPr>
                <w:b w:val="0"/>
                <w:sz w:val="20"/>
                <w:szCs w:val="20"/>
              </w:rPr>
              <w:t xml:space="preserve">the 24 nests </w:t>
            </w:r>
            <w:r w:rsidR="008E52E6" w:rsidRPr="008712D5">
              <w:rPr>
                <w:b w:val="0"/>
                <w:sz w:val="20"/>
                <w:szCs w:val="20"/>
              </w:rPr>
              <w:t>not included in</w:t>
            </w:r>
            <w:r w:rsidR="00CC060E">
              <w:rPr>
                <w:b w:val="0"/>
                <w:sz w:val="20"/>
                <w:szCs w:val="20"/>
              </w:rPr>
              <w:t xml:space="preserve"> the statistical</w:t>
            </w:r>
            <w:r w:rsidR="008E52E6" w:rsidRPr="008712D5">
              <w:rPr>
                <w:b w:val="0"/>
                <w:sz w:val="20"/>
                <w:szCs w:val="20"/>
              </w:rPr>
              <w:t xml:space="preserve"> analysis due to flooding in 2011.</w:t>
            </w:r>
          </w:p>
        </w:tc>
      </w:tr>
      <w:tr w:rsidR="00BA06BE" w14:paraId="3F22AE22" w14:textId="77777777" w:rsidTr="00CC06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tcBorders>
              <w:top w:val="single" w:sz="8" w:space="0" w:color="000000" w:themeColor="text1"/>
              <w:bottom w:val="nil"/>
            </w:tcBorders>
            <w:shd w:val="clear" w:color="auto" w:fill="auto"/>
          </w:tcPr>
          <w:p w14:paraId="7CC54E2F" w14:textId="77777777" w:rsidR="00BA06BE" w:rsidRPr="0052151D" w:rsidRDefault="00BA06BE" w:rsidP="000924DC"/>
        </w:tc>
        <w:tc>
          <w:tcPr>
            <w:tcW w:w="1258" w:type="dxa"/>
            <w:gridSpan w:val="2"/>
            <w:tcBorders>
              <w:top w:val="single" w:sz="8" w:space="0" w:color="000000" w:themeColor="text1"/>
              <w:bottom w:val="nil"/>
            </w:tcBorders>
            <w:shd w:val="clear" w:color="auto" w:fill="auto"/>
            <w:vAlign w:val="bottom"/>
          </w:tcPr>
          <w:p w14:paraId="38556ADE"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Ground</w:t>
            </w:r>
            <w:r w:rsidR="008712D5" w:rsidRPr="008712D5">
              <w:rPr>
                <w:sz w:val="20"/>
                <w:szCs w:val="20"/>
              </w:rPr>
              <w:t xml:space="preserve"> nesters+</w:t>
            </w:r>
          </w:p>
          <w:p w14:paraId="3FF1A1FD"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i/>
                <w:sz w:val="20"/>
                <w:szCs w:val="20"/>
              </w:rPr>
              <w:t>n</w:t>
            </w:r>
            <w:r w:rsidRPr="008712D5">
              <w:rPr>
                <w:sz w:val="20"/>
                <w:szCs w:val="20"/>
              </w:rPr>
              <w:t>=110</w:t>
            </w:r>
          </w:p>
        </w:tc>
        <w:tc>
          <w:tcPr>
            <w:tcW w:w="1258" w:type="dxa"/>
            <w:gridSpan w:val="2"/>
            <w:tcBorders>
              <w:top w:val="single" w:sz="8" w:space="0" w:color="000000" w:themeColor="text1"/>
              <w:bottom w:val="nil"/>
            </w:tcBorders>
            <w:shd w:val="clear" w:color="auto" w:fill="auto"/>
            <w:vAlign w:val="bottom"/>
          </w:tcPr>
          <w:p w14:paraId="33E02A7F" w14:textId="77777777" w:rsidR="00BA06BE" w:rsidRPr="008712D5" w:rsidRDefault="00C478AB"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Clay-colored</w:t>
            </w:r>
            <w:r w:rsidR="003D3BD5">
              <w:rPr>
                <w:sz w:val="20"/>
                <w:szCs w:val="20"/>
              </w:rPr>
              <w:t xml:space="preserve"> </w:t>
            </w:r>
            <w:r>
              <w:rPr>
                <w:sz w:val="20"/>
                <w:szCs w:val="20"/>
              </w:rPr>
              <w:t>Sparrow</w:t>
            </w:r>
          </w:p>
          <w:p w14:paraId="39CB1DD5"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i/>
                <w:sz w:val="20"/>
                <w:szCs w:val="20"/>
              </w:rPr>
              <w:t>n</w:t>
            </w:r>
            <w:r w:rsidRPr="008712D5">
              <w:rPr>
                <w:sz w:val="20"/>
                <w:szCs w:val="20"/>
              </w:rPr>
              <w:t>=41</w:t>
            </w:r>
          </w:p>
        </w:tc>
        <w:tc>
          <w:tcPr>
            <w:tcW w:w="1409" w:type="dxa"/>
            <w:gridSpan w:val="2"/>
            <w:tcBorders>
              <w:top w:val="single" w:sz="8" w:space="0" w:color="000000" w:themeColor="text1"/>
              <w:bottom w:val="nil"/>
            </w:tcBorders>
            <w:shd w:val="clear" w:color="auto" w:fill="auto"/>
            <w:vAlign w:val="center"/>
          </w:tcPr>
          <w:p w14:paraId="40444A19"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Total</w:t>
            </w:r>
          </w:p>
          <w:p w14:paraId="16DB7322"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i/>
                <w:sz w:val="20"/>
                <w:szCs w:val="20"/>
              </w:rPr>
              <w:t>n</w:t>
            </w:r>
            <w:r w:rsidRPr="008712D5">
              <w:rPr>
                <w:sz w:val="20"/>
                <w:szCs w:val="20"/>
              </w:rPr>
              <w:t>=151</w:t>
            </w:r>
          </w:p>
        </w:tc>
        <w:tc>
          <w:tcPr>
            <w:tcW w:w="1258" w:type="dxa"/>
            <w:gridSpan w:val="2"/>
            <w:tcBorders>
              <w:top w:val="single" w:sz="8" w:space="0" w:color="000000" w:themeColor="text1"/>
              <w:bottom w:val="nil"/>
            </w:tcBorders>
            <w:shd w:val="clear" w:color="auto" w:fill="auto"/>
            <w:vAlign w:val="bottom"/>
          </w:tcPr>
          <w:p w14:paraId="7BDC8EDA" w14:textId="77777777" w:rsidR="00BA06BE" w:rsidRPr="008712D5" w:rsidRDefault="00C478AB"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Savannah</w:t>
            </w:r>
            <w:r w:rsidR="003D3BD5">
              <w:rPr>
                <w:sz w:val="20"/>
                <w:szCs w:val="20"/>
              </w:rPr>
              <w:t xml:space="preserve"> </w:t>
            </w:r>
            <w:r>
              <w:rPr>
                <w:sz w:val="20"/>
                <w:szCs w:val="20"/>
              </w:rPr>
              <w:t>Sparrow</w:t>
            </w:r>
          </w:p>
          <w:p w14:paraId="5761478A"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i/>
                <w:sz w:val="20"/>
                <w:szCs w:val="20"/>
              </w:rPr>
              <w:t>n</w:t>
            </w:r>
            <w:r w:rsidRPr="008712D5">
              <w:rPr>
                <w:sz w:val="20"/>
                <w:szCs w:val="20"/>
              </w:rPr>
              <w:t>=41</w:t>
            </w:r>
          </w:p>
        </w:tc>
        <w:tc>
          <w:tcPr>
            <w:tcW w:w="1258" w:type="dxa"/>
            <w:gridSpan w:val="2"/>
            <w:tcBorders>
              <w:top w:val="single" w:sz="8" w:space="0" w:color="000000" w:themeColor="text1"/>
              <w:bottom w:val="nil"/>
            </w:tcBorders>
            <w:shd w:val="clear" w:color="auto" w:fill="auto"/>
            <w:vAlign w:val="bottom"/>
          </w:tcPr>
          <w:p w14:paraId="4A026D32" w14:textId="77777777" w:rsidR="00BA06BE" w:rsidRPr="008712D5" w:rsidRDefault="00C478AB"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Vesper</w:t>
            </w:r>
            <w:r w:rsidR="003D3BD5">
              <w:rPr>
                <w:sz w:val="20"/>
                <w:szCs w:val="20"/>
              </w:rPr>
              <w:t xml:space="preserve"> </w:t>
            </w:r>
            <w:r>
              <w:rPr>
                <w:sz w:val="20"/>
                <w:szCs w:val="20"/>
              </w:rPr>
              <w:t>Sparrow</w:t>
            </w:r>
          </w:p>
          <w:p w14:paraId="5A23FEDD"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i/>
                <w:sz w:val="20"/>
                <w:szCs w:val="20"/>
              </w:rPr>
              <w:t>n</w:t>
            </w:r>
            <w:r w:rsidRPr="008712D5">
              <w:rPr>
                <w:sz w:val="20"/>
                <w:szCs w:val="20"/>
              </w:rPr>
              <w:t>=32</w:t>
            </w:r>
          </w:p>
        </w:tc>
        <w:tc>
          <w:tcPr>
            <w:tcW w:w="1258" w:type="dxa"/>
            <w:gridSpan w:val="2"/>
            <w:tcBorders>
              <w:top w:val="single" w:sz="8" w:space="0" w:color="000000" w:themeColor="text1"/>
              <w:bottom w:val="nil"/>
            </w:tcBorders>
            <w:shd w:val="clear" w:color="auto" w:fill="auto"/>
            <w:vAlign w:val="bottom"/>
          </w:tcPr>
          <w:p w14:paraId="31F54D1C"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Western meadowlark</w:t>
            </w:r>
          </w:p>
          <w:p w14:paraId="2A9C096F"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i/>
                <w:sz w:val="20"/>
                <w:szCs w:val="20"/>
              </w:rPr>
              <w:t>n</w:t>
            </w:r>
            <w:r w:rsidRPr="008712D5">
              <w:rPr>
                <w:sz w:val="20"/>
                <w:szCs w:val="20"/>
              </w:rPr>
              <w:t>=25</w:t>
            </w:r>
          </w:p>
        </w:tc>
      </w:tr>
      <w:tr w:rsidR="00BA06BE" w14:paraId="66F0CF7D" w14:textId="77777777" w:rsidTr="00CC060E">
        <w:tc>
          <w:tcPr>
            <w:cnfStyle w:val="001000000000" w:firstRow="0" w:lastRow="0" w:firstColumn="1" w:lastColumn="0" w:oddVBand="0" w:evenVBand="0" w:oddHBand="0" w:evenHBand="0" w:firstRowFirstColumn="0" w:firstRowLastColumn="0" w:lastRowFirstColumn="0" w:lastRowLastColumn="0"/>
            <w:tcW w:w="1207" w:type="dxa"/>
            <w:tcBorders>
              <w:top w:val="nil"/>
              <w:bottom w:val="single" w:sz="8" w:space="0" w:color="000000" w:themeColor="text1"/>
              <w:right w:val="nil"/>
            </w:tcBorders>
          </w:tcPr>
          <w:p w14:paraId="307F1AC8" w14:textId="77777777" w:rsidR="00BA06BE" w:rsidRDefault="00BA06BE" w:rsidP="000924DC"/>
        </w:tc>
        <w:tc>
          <w:tcPr>
            <w:tcW w:w="629" w:type="dxa"/>
            <w:tcBorders>
              <w:top w:val="nil"/>
              <w:left w:val="nil"/>
              <w:bottom w:val="single" w:sz="8" w:space="0" w:color="000000" w:themeColor="text1"/>
              <w:right w:val="nil"/>
            </w:tcBorders>
          </w:tcPr>
          <w:p w14:paraId="173328A0"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2011</w:t>
            </w:r>
          </w:p>
        </w:tc>
        <w:tc>
          <w:tcPr>
            <w:tcW w:w="629" w:type="dxa"/>
            <w:tcBorders>
              <w:top w:val="nil"/>
              <w:left w:val="nil"/>
              <w:bottom w:val="single" w:sz="8" w:space="0" w:color="000000" w:themeColor="text1"/>
              <w:right w:val="nil"/>
            </w:tcBorders>
          </w:tcPr>
          <w:p w14:paraId="20AA3DEC"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2012</w:t>
            </w:r>
          </w:p>
        </w:tc>
        <w:tc>
          <w:tcPr>
            <w:tcW w:w="629" w:type="dxa"/>
            <w:tcBorders>
              <w:top w:val="nil"/>
              <w:left w:val="nil"/>
              <w:bottom w:val="single" w:sz="8" w:space="0" w:color="000000" w:themeColor="text1"/>
              <w:right w:val="nil"/>
            </w:tcBorders>
          </w:tcPr>
          <w:p w14:paraId="3E163843"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2011</w:t>
            </w:r>
          </w:p>
        </w:tc>
        <w:tc>
          <w:tcPr>
            <w:tcW w:w="629" w:type="dxa"/>
            <w:tcBorders>
              <w:top w:val="nil"/>
              <w:left w:val="nil"/>
              <w:bottom w:val="single" w:sz="8" w:space="0" w:color="000000" w:themeColor="text1"/>
              <w:right w:val="nil"/>
            </w:tcBorders>
          </w:tcPr>
          <w:p w14:paraId="75793EA6"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2012</w:t>
            </w:r>
          </w:p>
        </w:tc>
        <w:tc>
          <w:tcPr>
            <w:tcW w:w="780" w:type="dxa"/>
            <w:tcBorders>
              <w:top w:val="nil"/>
              <w:left w:val="nil"/>
              <w:bottom w:val="single" w:sz="8" w:space="0" w:color="000000" w:themeColor="text1"/>
              <w:right w:val="nil"/>
            </w:tcBorders>
          </w:tcPr>
          <w:p w14:paraId="47655E1D"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2011</w:t>
            </w:r>
          </w:p>
        </w:tc>
        <w:tc>
          <w:tcPr>
            <w:tcW w:w="629" w:type="dxa"/>
            <w:tcBorders>
              <w:top w:val="nil"/>
              <w:left w:val="nil"/>
              <w:bottom w:val="single" w:sz="8" w:space="0" w:color="000000" w:themeColor="text1"/>
              <w:right w:val="nil"/>
            </w:tcBorders>
          </w:tcPr>
          <w:p w14:paraId="16D86976"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2012</w:t>
            </w:r>
          </w:p>
        </w:tc>
        <w:tc>
          <w:tcPr>
            <w:tcW w:w="629" w:type="dxa"/>
            <w:tcBorders>
              <w:top w:val="nil"/>
              <w:left w:val="nil"/>
              <w:bottom w:val="single" w:sz="8" w:space="0" w:color="000000" w:themeColor="text1"/>
              <w:right w:val="nil"/>
            </w:tcBorders>
          </w:tcPr>
          <w:p w14:paraId="07528F10"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2011</w:t>
            </w:r>
          </w:p>
        </w:tc>
        <w:tc>
          <w:tcPr>
            <w:tcW w:w="629" w:type="dxa"/>
            <w:tcBorders>
              <w:top w:val="nil"/>
              <w:left w:val="nil"/>
              <w:bottom w:val="single" w:sz="8" w:space="0" w:color="000000" w:themeColor="text1"/>
              <w:right w:val="nil"/>
            </w:tcBorders>
          </w:tcPr>
          <w:p w14:paraId="05471F53"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2012</w:t>
            </w:r>
          </w:p>
        </w:tc>
        <w:tc>
          <w:tcPr>
            <w:tcW w:w="629" w:type="dxa"/>
            <w:tcBorders>
              <w:top w:val="nil"/>
              <w:left w:val="nil"/>
              <w:bottom w:val="single" w:sz="8" w:space="0" w:color="000000" w:themeColor="text1"/>
              <w:right w:val="nil"/>
            </w:tcBorders>
          </w:tcPr>
          <w:p w14:paraId="148963B5"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2011</w:t>
            </w:r>
          </w:p>
        </w:tc>
        <w:tc>
          <w:tcPr>
            <w:tcW w:w="629" w:type="dxa"/>
            <w:tcBorders>
              <w:top w:val="nil"/>
              <w:left w:val="nil"/>
              <w:bottom w:val="single" w:sz="8" w:space="0" w:color="000000" w:themeColor="text1"/>
              <w:right w:val="nil"/>
            </w:tcBorders>
          </w:tcPr>
          <w:p w14:paraId="75C2E533"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2012</w:t>
            </w:r>
          </w:p>
        </w:tc>
        <w:tc>
          <w:tcPr>
            <w:tcW w:w="629" w:type="dxa"/>
            <w:tcBorders>
              <w:top w:val="nil"/>
              <w:left w:val="nil"/>
              <w:bottom w:val="single" w:sz="8" w:space="0" w:color="000000" w:themeColor="text1"/>
            </w:tcBorders>
          </w:tcPr>
          <w:p w14:paraId="50DFDC8C"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2011</w:t>
            </w:r>
          </w:p>
        </w:tc>
        <w:tc>
          <w:tcPr>
            <w:tcW w:w="629" w:type="dxa"/>
            <w:tcBorders>
              <w:top w:val="nil"/>
              <w:bottom w:val="single" w:sz="8" w:space="0" w:color="000000" w:themeColor="text1"/>
              <w:right w:val="nil"/>
            </w:tcBorders>
          </w:tcPr>
          <w:p w14:paraId="371CCCFD"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2012</w:t>
            </w:r>
          </w:p>
        </w:tc>
      </w:tr>
      <w:tr w:rsidR="00BA06BE" w14:paraId="010A0BA0" w14:textId="77777777" w:rsidTr="00CC06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tcBorders>
              <w:top w:val="single" w:sz="8" w:space="0" w:color="000000" w:themeColor="text1"/>
              <w:bottom w:val="nil"/>
            </w:tcBorders>
            <w:shd w:val="clear" w:color="auto" w:fill="auto"/>
          </w:tcPr>
          <w:p w14:paraId="3F54D67C" w14:textId="77777777" w:rsidR="00BA06BE" w:rsidRPr="008712D5" w:rsidRDefault="00BA06BE" w:rsidP="000924DC">
            <w:pPr>
              <w:rPr>
                <w:sz w:val="20"/>
                <w:szCs w:val="20"/>
              </w:rPr>
            </w:pPr>
            <w:r w:rsidRPr="008712D5">
              <w:rPr>
                <w:sz w:val="20"/>
                <w:szCs w:val="20"/>
              </w:rPr>
              <w:t>Success</w:t>
            </w:r>
          </w:p>
        </w:tc>
        <w:tc>
          <w:tcPr>
            <w:tcW w:w="629" w:type="dxa"/>
            <w:tcBorders>
              <w:top w:val="single" w:sz="8" w:space="0" w:color="000000" w:themeColor="text1"/>
              <w:bottom w:val="nil"/>
            </w:tcBorders>
            <w:shd w:val="clear" w:color="auto" w:fill="auto"/>
          </w:tcPr>
          <w:p w14:paraId="34B5385A"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10</w:t>
            </w:r>
          </w:p>
        </w:tc>
        <w:tc>
          <w:tcPr>
            <w:tcW w:w="629" w:type="dxa"/>
            <w:tcBorders>
              <w:top w:val="single" w:sz="8" w:space="0" w:color="000000" w:themeColor="text1"/>
              <w:bottom w:val="nil"/>
            </w:tcBorders>
            <w:shd w:val="clear" w:color="auto" w:fill="auto"/>
          </w:tcPr>
          <w:p w14:paraId="273F9E5A"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22</w:t>
            </w:r>
          </w:p>
        </w:tc>
        <w:tc>
          <w:tcPr>
            <w:tcW w:w="629" w:type="dxa"/>
            <w:tcBorders>
              <w:top w:val="single" w:sz="8" w:space="0" w:color="000000" w:themeColor="text1"/>
              <w:bottom w:val="nil"/>
            </w:tcBorders>
            <w:shd w:val="clear" w:color="auto" w:fill="auto"/>
          </w:tcPr>
          <w:p w14:paraId="4EAAAB60"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8</w:t>
            </w:r>
          </w:p>
        </w:tc>
        <w:tc>
          <w:tcPr>
            <w:tcW w:w="629" w:type="dxa"/>
            <w:tcBorders>
              <w:top w:val="single" w:sz="8" w:space="0" w:color="000000" w:themeColor="text1"/>
              <w:bottom w:val="nil"/>
            </w:tcBorders>
            <w:shd w:val="clear" w:color="auto" w:fill="auto"/>
          </w:tcPr>
          <w:p w14:paraId="047D6310"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16</w:t>
            </w:r>
          </w:p>
        </w:tc>
        <w:tc>
          <w:tcPr>
            <w:tcW w:w="780" w:type="dxa"/>
            <w:tcBorders>
              <w:top w:val="single" w:sz="8" w:space="0" w:color="000000" w:themeColor="text1"/>
              <w:bottom w:val="nil"/>
            </w:tcBorders>
            <w:shd w:val="clear" w:color="auto" w:fill="auto"/>
          </w:tcPr>
          <w:p w14:paraId="594E007A" w14:textId="77777777" w:rsidR="00BA06BE" w:rsidRPr="008712D5" w:rsidRDefault="00BC7817"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18 </w:t>
            </w:r>
            <w:r w:rsidR="00BA06BE" w:rsidRPr="008712D5">
              <w:rPr>
                <w:sz w:val="20"/>
                <w:szCs w:val="20"/>
              </w:rPr>
              <w:t>(7)</w:t>
            </w:r>
          </w:p>
        </w:tc>
        <w:tc>
          <w:tcPr>
            <w:tcW w:w="629" w:type="dxa"/>
            <w:tcBorders>
              <w:top w:val="single" w:sz="8" w:space="0" w:color="000000" w:themeColor="text1"/>
              <w:bottom w:val="nil"/>
            </w:tcBorders>
            <w:shd w:val="clear" w:color="auto" w:fill="auto"/>
          </w:tcPr>
          <w:p w14:paraId="207533D8"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38</w:t>
            </w:r>
          </w:p>
        </w:tc>
        <w:tc>
          <w:tcPr>
            <w:tcW w:w="629" w:type="dxa"/>
            <w:tcBorders>
              <w:top w:val="single" w:sz="8" w:space="0" w:color="000000" w:themeColor="text1"/>
              <w:bottom w:val="nil"/>
            </w:tcBorders>
            <w:shd w:val="clear" w:color="auto" w:fill="auto"/>
          </w:tcPr>
          <w:p w14:paraId="4B52B20C"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5</w:t>
            </w:r>
          </w:p>
        </w:tc>
        <w:tc>
          <w:tcPr>
            <w:tcW w:w="629" w:type="dxa"/>
            <w:tcBorders>
              <w:top w:val="single" w:sz="8" w:space="0" w:color="000000" w:themeColor="text1"/>
              <w:bottom w:val="nil"/>
            </w:tcBorders>
            <w:shd w:val="clear" w:color="auto" w:fill="auto"/>
          </w:tcPr>
          <w:p w14:paraId="3E854243"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9</w:t>
            </w:r>
          </w:p>
        </w:tc>
        <w:tc>
          <w:tcPr>
            <w:tcW w:w="629" w:type="dxa"/>
            <w:tcBorders>
              <w:top w:val="single" w:sz="8" w:space="0" w:color="000000" w:themeColor="text1"/>
              <w:bottom w:val="nil"/>
            </w:tcBorders>
            <w:shd w:val="clear" w:color="auto" w:fill="auto"/>
          </w:tcPr>
          <w:p w14:paraId="194BDE42"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w:t>
            </w:r>
          </w:p>
        </w:tc>
        <w:tc>
          <w:tcPr>
            <w:tcW w:w="629" w:type="dxa"/>
            <w:tcBorders>
              <w:top w:val="single" w:sz="8" w:space="0" w:color="000000" w:themeColor="text1"/>
              <w:bottom w:val="nil"/>
            </w:tcBorders>
            <w:shd w:val="clear" w:color="auto" w:fill="auto"/>
          </w:tcPr>
          <w:p w14:paraId="0E9A3C42"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9</w:t>
            </w:r>
          </w:p>
        </w:tc>
        <w:tc>
          <w:tcPr>
            <w:tcW w:w="629" w:type="dxa"/>
            <w:tcBorders>
              <w:top w:val="single" w:sz="8" w:space="0" w:color="000000" w:themeColor="text1"/>
              <w:bottom w:val="nil"/>
            </w:tcBorders>
            <w:shd w:val="clear" w:color="auto" w:fill="auto"/>
          </w:tcPr>
          <w:p w14:paraId="4E065EE2"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4</w:t>
            </w:r>
          </w:p>
        </w:tc>
        <w:tc>
          <w:tcPr>
            <w:tcW w:w="629" w:type="dxa"/>
            <w:tcBorders>
              <w:top w:val="single" w:sz="8" w:space="0" w:color="000000" w:themeColor="text1"/>
              <w:bottom w:val="nil"/>
            </w:tcBorders>
            <w:shd w:val="clear" w:color="auto" w:fill="auto"/>
          </w:tcPr>
          <w:p w14:paraId="6572D2B3"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3</w:t>
            </w:r>
          </w:p>
        </w:tc>
      </w:tr>
      <w:tr w:rsidR="00BA06BE" w14:paraId="62AE2C49" w14:textId="77777777" w:rsidTr="00CC060E">
        <w:tc>
          <w:tcPr>
            <w:cnfStyle w:val="001000000000" w:firstRow="0" w:lastRow="0" w:firstColumn="1" w:lastColumn="0" w:oddVBand="0" w:evenVBand="0" w:oddHBand="0" w:evenHBand="0" w:firstRowFirstColumn="0" w:firstRowLastColumn="0" w:lastRowFirstColumn="0" w:lastRowLastColumn="0"/>
            <w:tcW w:w="1207" w:type="dxa"/>
            <w:tcBorders>
              <w:top w:val="nil"/>
              <w:bottom w:val="nil"/>
              <w:right w:val="nil"/>
            </w:tcBorders>
            <w:shd w:val="clear" w:color="auto" w:fill="auto"/>
          </w:tcPr>
          <w:p w14:paraId="796CB07E" w14:textId="77777777" w:rsidR="00BA06BE" w:rsidRPr="008712D5" w:rsidRDefault="00BA06BE" w:rsidP="000924DC">
            <w:pPr>
              <w:rPr>
                <w:sz w:val="20"/>
                <w:szCs w:val="20"/>
              </w:rPr>
            </w:pPr>
            <w:r w:rsidRPr="008712D5">
              <w:rPr>
                <w:sz w:val="20"/>
                <w:szCs w:val="20"/>
              </w:rPr>
              <w:t>Failure</w:t>
            </w:r>
          </w:p>
        </w:tc>
        <w:tc>
          <w:tcPr>
            <w:tcW w:w="629" w:type="dxa"/>
            <w:tcBorders>
              <w:top w:val="nil"/>
              <w:left w:val="nil"/>
              <w:bottom w:val="nil"/>
              <w:right w:val="nil"/>
            </w:tcBorders>
            <w:shd w:val="clear" w:color="auto" w:fill="auto"/>
          </w:tcPr>
          <w:p w14:paraId="59BBDAE4"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38</w:t>
            </w:r>
          </w:p>
        </w:tc>
        <w:tc>
          <w:tcPr>
            <w:tcW w:w="629" w:type="dxa"/>
            <w:tcBorders>
              <w:top w:val="nil"/>
              <w:left w:val="nil"/>
              <w:bottom w:val="nil"/>
              <w:right w:val="nil"/>
            </w:tcBorders>
            <w:shd w:val="clear" w:color="auto" w:fill="auto"/>
          </w:tcPr>
          <w:p w14:paraId="16C951A5"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40</w:t>
            </w:r>
          </w:p>
        </w:tc>
        <w:tc>
          <w:tcPr>
            <w:tcW w:w="629" w:type="dxa"/>
            <w:tcBorders>
              <w:top w:val="nil"/>
              <w:left w:val="nil"/>
              <w:bottom w:val="nil"/>
              <w:right w:val="nil"/>
            </w:tcBorders>
            <w:shd w:val="clear" w:color="auto" w:fill="auto"/>
          </w:tcPr>
          <w:p w14:paraId="444DE13C"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4</w:t>
            </w:r>
          </w:p>
        </w:tc>
        <w:tc>
          <w:tcPr>
            <w:tcW w:w="629" w:type="dxa"/>
            <w:tcBorders>
              <w:top w:val="nil"/>
              <w:left w:val="nil"/>
              <w:bottom w:val="nil"/>
              <w:right w:val="nil"/>
            </w:tcBorders>
            <w:shd w:val="clear" w:color="auto" w:fill="auto"/>
          </w:tcPr>
          <w:p w14:paraId="7AC6A0C5"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13</w:t>
            </w:r>
          </w:p>
        </w:tc>
        <w:tc>
          <w:tcPr>
            <w:tcW w:w="780" w:type="dxa"/>
            <w:tcBorders>
              <w:top w:val="nil"/>
              <w:left w:val="nil"/>
              <w:bottom w:val="nil"/>
              <w:right w:val="nil"/>
            </w:tcBorders>
            <w:shd w:val="clear" w:color="auto" w:fill="auto"/>
          </w:tcPr>
          <w:p w14:paraId="3112ADF0" w14:textId="77777777" w:rsidR="00BA06BE" w:rsidRPr="008712D5" w:rsidRDefault="00BC7817"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42</w:t>
            </w:r>
            <w:r w:rsidR="00BA06BE" w:rsidRPr="008712D5">
              <w:rPr>
                <w:sz w:val="20"/>
                <w:szCs w:val="20"/>
              </w:rPr>
              <w:t>(17)</w:t>
            </w:r>
          </w:p>
        </w:tc>
        <w:tc>
          <w:tcPr>
            <w:tcW w:w="629" w:type="dxa"/>
            <w:tcBorders>
              <w:top w:val="nil"/>
              <w:left w:val="nil"/>
              <w:bottom w:val="nil"/>
              <w:right w:val="nil"/>
            </w:tcBorders>
            <w:shd w:val="clear" w:color="auto" w:fill="auto"/>
          </w:tcPr>
          <w:p w14:paraId="34A79A25"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53</w:t>
            </w:r>
          </w:p>
        </w:tc>
        <w:tc>
          <w:tcPr>
            <w:tcW w:w="629" w:type="dxa"/>
            <w:tcBorders>
              <w:top w:val="nil"/>
              <w:left w:val="nil"/>
              <w:bottom w:val="nil"/>
              <w:right w:val="nil"/>
            </w:tcBorders>
            <w:shd w:val="clear" w:color="auto" w:fill="auto"/>
          </w:tcPr>
          <w:p w14:paraId="1CD13BA2"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15</w:t>
            </w:r>
          </w:p>
        </w:tc>
        <w:tc>
          <w:tcPr>
            <w:tcW w:w="629" w:type="dxa"/>
            <w:tcBorders>
              <w:top w:val="nil"/>
              <w:left w:val="nil"/>
              <w:bottom w:val="nil"/>
              <w:right w:val="nil"/>
            </w:tcBorders>
            <w:shd w:val="clear" w:color="auto" w:fill="auto"/>
          </w:tcPr>
          <w:p w14:paraId="21E9868D"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12</w:t>
            </w:r>
          </w:p>
        </w:tc>
        <w:tc>
          <w:tcPr>
            <w:tcW w:w="629" w:type="dxa"/>
            <w:tcBorders>
              <w:top w:val="nil"/>
              <w:left w:val="nil"/>
              <w:bottom w:val="nil"/>
              <w:right w:val="nil"/>
            </w:tcBorders>
            <w:shd w:val="clear" w:color="auto" w:fill="auto"/>
          </w:tcPr>
          <w:p w14:paraId="16DB9AC1"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9</w:t>
            </w:r>
          </w:p>
        </w:tc>
        <w:tc>
          <w:tcPr>
            <w:tcW w:w="629" w:type="dxa"/>
            <w:tcBorders>
              <w:top w:val="nil"/>
              <w:left w:val="nil"/>
              <w:bottom w:val="nil"/>
              <w:right w:val="nil"/>
            </w:tcBorders>
            <w:shd w:val="clear" w:color="auto" w:fill="auto"/>
          </w:tcPr>
          <w:p w14:paraId="01CC9531"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13</w:t>
            </w:r>
          </w:p>
        </w:tc>
        <w:tc>
          <w:tcPr>
            <w:tcW w:w="629" w:type="dxa"/>
            <w:tcBorders>
              <w:top w:val="nil"/>
              <w:left w:val="nil"/>
              <w:bottom w:val="nil"/>
            </w:tcBorders>
            <w:shd w:val="clear" w:color="auto" w:fill="auto"/>
          </w:tcPr>
          <w:p w14:paraId="20841952"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7</w:t>
            </w:r>
          </w:p>
        </w:tc>
        <w:tc>
          <w:tcPr>
            <w:tcW w:w="629" w:type="dxa"/>
            <w:tcBorders>
              <w:top w:val="nil"/>
              <w:bottom w:val="nil"/>
              <w:right w:val="nil"/>
            </w:tcBorders>
            <w:shd w:val="clear" w:color="auto" w:fill="auto"/>
          </w:tcPr>
          <w:p w14:paraId="06CC3231"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11</w:t>
            </w:r>
          </w:p>
        </w:tc>
      </w:tr>
      <w:tr w:rsidR="00BA06BE" w14:paraId="134ADA87" w14:textId="77777777" w:rsidTr="00CC06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tcBorders>
              <w:top w:val="nil"/>
              <w:bottom w:val="nil"/>
            </w:tcBorders>
            <w:shd w:val="clear" w:color="auto" w:fill="auto"/>
          </w:tcPr>
          <w:p w14:paraId="4EE5C5FC" w14:textId="77777777" w:rsidR="00BA06BE" w:rsidRPr="008712D5" w:rsidRDefault="00BA06BE" w:rsidP="000924DC">
            <w:pPr>
              <w:rPr>
                <w:sz w:val="20"/>
                <w:szCs w:val="20"/>
              </w:rPr>
            </w:pPr>
            <w:r w:rsidRPr="008712D5">
              <w:rPr>
                <w:sz w:val="20"/>
                <w:szCs w:val="20"/>
              </w:rPr>
              <w:t>Depredated</w:t>
            </w:r>
          </w:p>
        </w:tc>
        <w:tc>
          <w:tcPr>
            <w:tcW w:w="629" w:type="dxa"/>
            <w:tcBorders>
              <w:top w:val="nil"/>
              <w:bottom w:val="nil"/>
            </w:tcBorders>
            <w:shd w:val="clear" w:color="auto" w:fill="auto"/>
          </w:tcPr>
          <w:p w14:paraId="5FE929BD"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28</w:t>
            </w:r>
          </w:p>
        </w:tc>
        <w:tc>
          <w:tcPr>
            <w:tcW w:w="629" w:type="dxa"/>
            <w:tcBorders>
              <w:top w:val="nil"/>
              <w:bottom w:val="nil"/>
            </w:tcBorders>
            <w:shd w:val="clear" w:color="auto" w:fill="auto"/>
          </w:tcPr>
          <w:p w14:paraId="0EF325A9"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35</w:t>
            </w:r>
          </w:p>
        </w:tc>
        <w:tc>
          <w:tcPr>
            <w:tcW w:w="629" w:type="dxa"/>
            <w:tcBorders>
              <w:top w:val="nil"/>
              <w:bottom w:val="nil"/>
            </w:tcBorders>
            <w:shd w:val="clear" w:color="auto" w:fill="auto"/>
          </w:tcPr>
          <w:p w14:paraId="20F86A63"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3</w:t>
            </w:r>
          </w:p>
        </w:tc>
        <w:tc>
          <w:tcPr>
            <w:tcW w:w="629" w:type="dxa"/>
            <w:tcBorders>
              <w:top w:val="nil"/>
              <w:bottom w:val="nil"/>
            </w:tcBorders>
            <w:shd w:val="clear" w:color="auto" w:fill="auto"/>
          </w:tcPr>
          <w:p w14:paraId="75160EF6"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10</w:t>
            </w:r>
          </w:p>
        </w:tc>
        <w:tc>
          <w:tcPr>
            <w:tcW w:w="780" w:type="dxa"/>
            <w:tcBorders>
              <w:top w:val="nil"/>
              <w:bottom w:val="nil"/>
            </w:tcBorders>
            <w:shd w:val="clear" w:color="auto" w:fill="auto"/>
          </w:tcPr>
          <w:p w14:paraId="6A48D9A4"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31 (8)</w:t>
            </w:r>
          </w:p>
        </w:tc>
        <w:tc>
          <w:tcPr>
            <w:tcW w:w="629" w:type="dxa"/>
            <w:tcBorders>
              <w:top w:val="nil"/>
              <w:bottom w:val="nil"/>
            </w:tcBorders>
            <w:shd w:val="clear" w:color="auto" w:fill="auto"/>
          </w:tcPr>
          <w:p w14:paraId="07D26689"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45</w:t>
            </w:r>
          </w:p>
        </w:tc>
        <w:tc>
          <w:tcPr>
            <w:tcW w:w="629" w:type="dxa"/>
            <w:tcBorders>
              <w:top w:val="nil"/>
              <w:bottom w:val="nil"/>
            </w:tcBorders>
            <w:shd w:val="clear" w:color="auto" w:fill="auto"/>
          </w:tcPr>
          <w:p w14:paraId="2DB45636"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10</w:t>
            </w:r>
          </w:p>
        </w:tc>
        <w:tc>
          <w:tcPr>
            <w:tcW w:w="629" w:type="dxa"/>
            <w:tcBorders>
              <w:top w:val="nil"/>
              <w:bottom w:val="nil"/>
            </w:tcBorders>
            <w:shd w:val="clear" w:color="auto" w:fill="auto"/>
          </w:tcPr>
          <w:p w14:paraId="7A5C112F"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10</w:t>
            </w:r>
          </w:p>
        </w:tc>
        <w:tc>
          <w:tcPr>
            <w:tcW w:w="629" w:type="dxa"/>
            <w:tcBorders>
              <w:top w:val="nil"/>
              <w:bottom w:val="nil"/>
            </w:tcBorders>
            <w:shd w:val="clear" w:color="auto" w:fill="auto"/>
          </w:tcPr>
          <w:p w14:paraId="390C216D"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7</w:t>
            </w:r>
          </w:p>
        </w:tc>
        <w:tc>
          <w:tcPr>
            <w:tcW w:w="629" w:type="dxa"/>
            <w:tcBorders>
              <w:top w:val="nil"/>
              <w:bottom w:val="nil"/>
            </w:tcBorders>
            <w:shd w:val="clear" w:color="auto" w:fill="auto"/>
          </w:tcPr>
          <w:p w14:paraId="216B1510"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11</w:t>
            </w:r>
          </w:p>
        </w:tc>
        <w:tc>
          <w:tcPr>
            <w:tcW w:w="629" w:type="dxa"/>
            <w:tcBorders>
              <w:top w:val="nil"/>
              <w:bottom w:val="nil"/>
            </w:tcBorders>
            <w:shd w:val="clear" w:color="auto" w:fill="auto"/>
          </w:tcPr>
          <w:p w14:paraId="2413BEB6"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5</w:t>
            </w:r>
          </w:p>
        </w:tc>
        <w:tc>
          <w:tcPr>
            <w:tcW w:w="629" w:type="dxa"/>
            <w:tcBorders>
              <w:top w:val="nil"/>
              <w:bottom w:val="nil"/>
            </w:tcBorders>
            <w:shd w:val="clear" w:color="auto" w:fill="auto"/>
          </w:tcPr>
          <w:p w14:paraId="248812ED"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11</w:t>
            </w:r>
          </w:p>
        </w:tc>
      </w:tr>
      <w:tr w:rsidR="00BA06BE" w14:paraId="499DCE4D" w14:textId="77777777" w:rsidTr="00CC060E">
        <w:tc>
          <w:tcPr>
            <w:cnfStyle w:val="001000000000" w:firstRow="0" w:lastRow="0" w:firstColumn="1" w:lastColumn="0" w:oddVBand="0" w:evenVBand="0" w:oddHBand="0" w:evenHBand="0" w:firstRowFirstColumn="0" w:firstRowLastColumn="0" w:lastRowFirstColumn="0" w:lastRowLastColumn="0"/>
            <w:tcW w:w="1207" w:type="dxa"/>
            <w:tcBorders>
              <w:top w:val="nil"/>
              <w:bottom w:val="nil"/>
              <w:right w:val="nil"/>
            </w:tcBorders>
            <w:shd w:val="clear" w:color="auto" w:fill="auto"/>
          </w:tcPr>
          <w:p w14:paraId="39AE2B02" w14:textId="77777777" w:rsidR="00BA06BE" w:rsidRPr="008712D5" w:rsidRDefault="00BA06BE" w:rsidP="000924DC">
            <w:pPr>
              <w:rPr>
                <w:sz w:val="20"/>
                <w:szCs w:val="20"/>
              </w:rPr>
            </w:pPr>
            <w:r w:rsidRPr="008712D5">
              <w:rPr>
                <w:sz w:val="20"/>
                <w:szCs w:val="20"/>
              </w:rPr>
              <w:t>Abandoned</w:t>
            </w:r>
          </w:p>
        </w:tc>
        <w:tc>
          <w:tcPr>
            <w:tcW w:w="629" w:type="dxa"/>
            <w:tcBorders>
              <w:top w:val="nil"/>
              <w:left w:val="nil"/>
              <w:bottom w:val="nil"/>
              <w:right w:val="nil"/>
            </w:tcBorders>
            <w:shd w:val="clear" w:color="auto" w:fill="auto"/>
          </w:tcPr>
          <w:p w14:paraId="69B4CDE1"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3</w:t>
            </w:r>
          </w:p>
        </w:tc>
        <w:tc>
          <w:tcPr>
            <w:tcW w:w="629" w:type="dxa"/>
            <w:tcBorders>
              <w:top w:val="nil"/>
              <w:left w:val="nil"/>
              <w:bottom w:val="nil"/>
              <w:right w:val="nil"/>
            </w:tcBorders>
            <w:shd w:val="clear" w:color="auto" w:fill="auto"/>
          </w:tcPr>
          <w:p w14:paraId="584B2EFE"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w:t>
            </w:r>
          </w:p>
        </w:tc>
        <w:tc>
          <w:tcPr>
            <w:tcW w:w="629" w:type="dxa"/>
            <w:tcBorders>
              <w:top w:val="nil"/>
              <w:left w:val="nil"/>
              <w:bottom w:val="nil"/>
              <w:right w:val="nil"/>
            </w:tcBorders>
            <w:shd w:val="clear" w:color="auto" w:fill="auto"/>
          </w:tcPr>
          <w:p w14:paraId="5756A296"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1</w:t>
            </w:r>
          </w:p>
        </w:tc>
        <w:tc>
          <w:tcPr>
            <w:tcW w:w="629" w:type="dxa"/>
            <w:tcBorders>
              <w:top w:val="nil"/>
              <w:left w:val="nil"/>
              <w:bottom w:val="nil"/>
              <w:right w:val="nil"/>
            </w:tcBorders>
            <w:shd w:val="clear" w:color="auto" w:fill="auto"/>
          </w:tcPr>
          <w:p w14:paraId="31A825F1"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780" w:type="dxa"/>
            <w:tcBorders>
              <w:top w:val="nil"/>
              <w:left w:val="nil"/>
              <w:bottom w:val="nil"/>
              <w:right w:val="nil"/>
            </w:tcBorders>
            <w:shd w:val="clear" w:color="auto" w:fill="auto"/>
          </w:tcPr>
          <w:p w14:paraId="1AC4530A"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4 (4)</w:t>
            </w:r>
          </w:p>
        </w:tc>
        <w:tc>
          <w:tcPr>
            <w:tcW w:w="629" w:type="dxa"/>
            <w:tcBorders>
              <w:top w:val="nil"/>
              <w:left w:val="nil"/>
              <w:bottom w:val="nil"/>
              <w:right w:val="nil"/>
            </w:tcBorders>
            <w:shd w:val="clear" w:color="auto" w:fill="auto"/>
          </w:tcPr>
          <w:p w14:paraId="78B25ADB"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w:t>
            </w:r>
          </w:p>
        </w:tc>
        <w:tc>
          <w:tcPr>
            <w:tcW w:w="629" w:type="dxa"/>
            <w:tcBorders>
              <w:top w:val="nil"/>
              <w:left w:val="nil"/>
              <w:bottom w:val="nil"/>
              <w:right w:val="nil"/>
            </w:tcBorders>
            <w:shd w:val="clear" w:color="auto" w:fill="auto"/>
          </w:tcPr>
          <w:p w14:paraId="6D54748C"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629" w:type="dxa"/>
            <w:tcBorders>
              <w:top w:val="nil"/>
              <w:left w:val="nil"/>
              <w:bottom w:val="nil"/>
              <w:right w:val="nil"/>
            </w:tcBorders>
            <w:shd w:val="clear" w:color="auto" w:fill="auto"/>
          </w:tcPr>
          <w:p w14:paraId="5C081BC3"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1</w:t>
            </w:r>
          </w:p>
        </w:tc>
        <w:tc>
          <w:tcPr>
            <w:tcW w:w="629" w:type="dxa"/>
            <w:tcBorders>
              <w:top w:val="nil"/>
              <w:left w:val="nil"/>
              <w:bottom w:val="nil"/>
              <w:right w:val="nil"/>
            </w:tcBorders>
            <w:shd w:val="clear" w:color="auto" w:fill="auto"/>
          </w:tcPr>
          <w:p w14:paraId="3E1E0040"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w:t>
            </w:r>
          </w:p>
        </w:tc>
        <w:tc>
          <w:tcPr>
            <w:tcW w:w="629" w:type="dxa"/>
            <w:tcBorders>
              <w:top w:val="nil"/>
              <w:left w:val="nil"/>
              <w:bottom w:val="nil"/>
              <w:right w:val="nil"/>
            </w:tcBorders>
            <w:shd w:val="clear" w:color="auto" w:fill="auto"/>
          </w:tcPr>
          <w:p w14:paraId="1FFC6D1F"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629" w:type="dxa"/>
            <w:tcBorders>
              <w:top w:val="nil"/>
              <w:left w:val="nil"/>
              <w:bottom w:val="nil"/>
            </w:tcBorders>
            <w:shd w:val="clear" w:color="auto" w:fill="auto"/>
          </w:tcPr>
          <w:p w14:paraId="31F2F7E2"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629" w:type="dxa"/>
            <w:tcBorders>
              <w:top w:val="nil"/>
              <w:right w:val="nil"/>
            </w:tcBorders>
            <w:shd w:val="clear" w:color="auto" w:fill="auto"/>
          </w:tcPr>
          <w:p w14:paraId="511C66BA"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r>
      <w:tr w:rsidR="00BA06BE" w14:paraId="04565493" w14:textId="77777777" w:rsidTr="00CC06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tcBorders>
              <w:top w:val="nil"/>
              <w:bottom w:val="nil"/>
            </w:tcBorders>
            <w:shd w:val="clear" w:color="auto" w:fill="auto"/>
          </w:tcPr>
          <w:p w14:paraId="46004CEB" w14:textId="77777777" w:rsidR="00BA06BE" w:rsidRPr="008712D5" w:rsidRDefault="00BA06BE" w:rsidP="000924DC">
            <w:pPr>
              <w:rPr>
                <w:sz w:val="20"/>
                <w:szCs w:val="20"/>
              </w:rPr>
            </w:pPr>
            <w:r w:rsidRPr="008712D5">
              <w:rPr>
                <w:sz w:val="20"/>
                <w:szCs w:val="20"/>
              </w:rPr>
              <w:t>Livestock</w:t>
            </w:r>
          </w:p>
        </w:tc>
        <w:tc>
          <w:tcPr>
            <w:tcW w:w="629" w:type="dxa"/>
            <w:tcBorders>
              <w:top w:val="nil"/>
              <w:bottom w:val="nil"/>
            </w:tcBorders>
            <w:shd w:val="clear" w:color="auto" w:fill="auto"/>
          </w:tcPr>
          <w:p w14:paraId="1493B142"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6</w:t>
            </w:r>
          </w:p>
        </w:tc>
        <w:tc>
          <w:tcPr>
            <w:tcW w:w="629" w:type="dxa"/>
            <w:tcBorders>
              <w:top w:val="nil"/>
              <w:bottom w:val="nil"/>
            </w:tcBorders>
            <w:shd w:val="clear" w:color="auto" w:fill="auto"/>
          </w:tcPr>
          <w:p w14:paraId="0103FB4F"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w:t>
            </w:r>
          </w:p>
        </w:tc>
        <w:tc>
          <w:tcPr>
            <w:tcW w:w="629" w:type="dxa"/>
            <w:tcBorders>
              <w:top w:val="nil"/>
              <w:bottom w:val="nil"/>
            </w:tcBorders>
            <w:shd w:val="clear" w:color="auto" w:fill="auto"/>
          </w:tcPr>
          <w:p w14:paraId="10CCC05F"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0</w:t>
            </w:r>
          </w:p>
        </w:tc>
        <w:tc>
          <w:tcPr>
            <w:tcW w:w="629" w:type="dxa"/>
            <w:tcBorders>
              <w:top w:val="nil"/>
              <w:bottom w:val="nil"/>
            </w:tcBorders>
            <w:shd w:val="clear" w:color="auto" w:fill="auto"/>
          </w:tcPr>
          <w:p w14:paraId="19FCB89C"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w:t>
            </w:r>
          </w:p>
        </w:tc>
        <w:tc>
          <w:tcPr>
            <w:tcW w:w="780" w:type="dxa"/>
            <w:tcBorders>
              <w:top w:val="nil"/>
              <w:bottom w:val="nil"/>
            </w:tcBorders>
            <w:shd w:val="clear" w:color="auto" w:fill="auto"/>
          </w:tcPr>
          <w:p w14:paraId="0F42EB37"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6 (2)</w:t>
            </w:r>
          </w:p>
        </w:tc>
        <w:tc>
          <w:tcPr>
            <w:tcW w:w="629" w:type="dxa"/>
            <w:tcBorders>
              <w:top w:val="nil"/>
              <w:bottom w:val="nil"/>
            </w:tcBorders>
            <w:shd w:val="clear" w:color="auto" w:fill="auto"/>
          </w:tcPr>
          <w:p w14:paraId="15465119"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2</w:t>
            </w:r>
          </w:p>
        </w:tc>
        <w:tc>
          <w:tcPr>
            <w:tcW w:w="629" w:type="dxa"/>
            <w:tcBorders>
              <w:top w:val="nil"/>
              <w:bottom w:val="nil"/>
            </w:tcBorders>
            <w:shd w:val="clear" w:color="auto" w:fill="auto"/>
          </w:tcPr>
          <w:p w14:paraId="45A1D914"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4</w:t>
            </w:r>
          </w:p>
        </w:tc>
        <w:tc>
          <w:tcPr>
            <w:tcW w:w="629" w:type="dxa"/>
            <w:tcBorders>
              <w:top w:val="nil"/>
              <w:bottom w:val="nil"/>
            </w:tcBorders>
            <w:shd w:val="clear" w:color="auto" w:fill="auto"/>
          </w:tcPr>
          <w:p w14:paraId="6D119DCE"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0</w:t>
            </w:r>
          </w:p>
        </w:tc>
        <w:tc>
          <w:tcPr>
            <w:tcW w:w="629" w:type="dxa"/>
            <w:tcBorders>
              <w:top w:val="nil"/>
              <w:bottom w:val="nil"/>
            </w:tcBorders>
            <w:shd w:val="clear" w:color="auto" w:fill="auto"/>
          </w:tcPr>
          <w:p w14:paraId="57DFDF92"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0</w:t>
            </w:r>
          </w:p>
        </w:tc>
        <w:tc>
          <w:tcPr>
            <w:tcW w:w="629" w:type="dxa"/>
            <w:tcBorders>
              <w:top w:val="nil"/>
              <w:bottom w:val="nil"/>
            </w:tcBorders>
            <w:shd w:val="clear" w:color="auto" w:fill="auto"/>
          </w:tcPr>
          <w:p w14:paraId="4290C812"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w:t>
            </w:r>
          </w:p>
        </w:tc>
        <w:tc>
          <w:tcPr>
            <w:tcW w:w="629" w:type="dxa"/>
            <w:tcBorders>
              <w:top w:val="nil"/>
              <w:bottom w:val="nil"/>
            </w:tcBorders>
            <w:shd w:val="clear" w:color="auto" w:fill="auto"/>
          </w:tcPr>
          <w:p w14:paraId="475820D2"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2</w:t>
            </w:r>
          </w:p>
        </w:tc>
        <w:tc>
          <w:tcPr>
            <w:tcW w:w="629" w:type="dxa"/>
            <w:shd w:val="clear" w:color="auto" w:fill="auto"/>
          </w:tcPr>
          <w:p w14:paraId="1AF000AB"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0</w:t>
            </w:r>
          </w:p>
        </w:tc>
      </w:tr>
      <w:tr w:rsidR="00BA06BE" w14:paraId="01362735" w14:textId="77777777" w:rsidTr="00CC060E">
        <w:tc>
          <w:tcPr>
            <w:cnfStyle w:val="001000000000" w:firstRow="0" w:lastRow="0" w:firstColumn="1" w:lastColumn="0" w:oddVBand="0" w:evenVBand="0" w:oddHBand="0" w:evenHBand="0" w:firstRowFirstColumn="0" w:firstRowLastColumn="0" w:lastRowFirstColumn="0" w:lastRowLastColumn="0"/>
            <w:tcW w:w="1207" w:type="dxa"/>
            <w:tcBorders>
              <w:top w:val="nil"/>
              <w:bottom w:val="nil"/>
              <w:right w:val="nil"/>
            </w:tcBorders>
            <w:shd w:val="clear" w:color="auto" w:fill="auto"/>
          </w:tcPr>
          <w:p w14:paraId="7EF74492" w14:textId="77777777" w:rsidR="00BA06BE" w:rsidRPr="008712D5" w:rsidRDefault="00BA06BE" w:rsidP="000924DC">
            <w:pPr>
              <w:rPr>
                <w:sz w:val="20"/>
                <w:szCs w:val="20"/>
              </w:rPr>
            </w:pPr>
            <w:r w:rsidRPr="008712D5">
              <w:rPr>
                <w:sz w:val="20"/>
                <w:szCs w:val="20"/>
              </w:rPr>
              <w:t>Parasitized</w:t>
            </w:r>
          </w:p>
        </w:tc>
        <w:tc>
          <w:tcPr>
            <w:tcW w:w="629" w:type="dxa"/>
            <w:tcBorders>
              <w:top w:val="nil"/>
              <w:left w:val="nil"/>
              <w:bottom w:val="nil"/>
              <w:right w:val="nil"/>
            </w:tcBorders>
            <w:shd w:val="clear" w:color="auto" w:fill="auto"/>
          </w:tcPr>
          <w:p w14:paraId="6F0E8594"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629" w:type="dxa"/>
            <w:tcBorders>
              <w:top w:val="nil"/>
              <w:left w:val="nil"/>
              <w:bottom w:val="nil"/>
              <w:right w:val="nil"/>
            </w:tcBorders>
            <w:shd w:val="clear" w:color="auto" w:fill="auto"/>
          </w:tcPr>
          <w:p w14:paraId="1B277860"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629" w:type="dxa"/>
            <w:tcBorders>
              <w:top w:val="nil"/>
              <w:left w:val="nil"/>
              <w:bottom w:val="nil"/>
              <w:right w:val="nil"/>
            </w:tcBorders>
            <w:shd w:val="clear" w:color="auto" w:fill="auto"/>
          </w:tcPr>
          <w:p w14:paraId="5441CD38"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629" w:type="dxa"/>
            <w:tcBorders>
              <w:top w:val="nil"/>
              <w:left w:val="nil"/>
              <w:bottom w:val="nil"/>
              <w:right w:val="nil"/>
            </w:tcBorders>
            <w:shd w:val="clear" w:color="auto" w:fill="auto"/>
          </w:tcPr>
          <w:p w14:paraId="7B6ACF15"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w:t>
            </w:r>
          </w:p>
        </w:tc>
        <w:tc>
          <w:tcPr>
            <w:tcW w:w="780" w:type="dxa"/>
            <w:tcBorders>
              <w:top w:val="nil"/>
              <w:left w:val="nil"/>
              <w:bottom w:val="nil"/>
              <w:right w:val="nil"/>
            </w:tcBorders>
            <w:shd w:val="clear" w:color="auto" w:fill="auto"/>
          </w:tcPr>
          <w:p w14:paraId="4B974E7E"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 (1)</w:t>
            </w:r>
          </w:p>
        </w:tc>
        <w:tc>
          <w:tcPr>
            <w:tcW w:w="629" w:type="dxa"/>
            <w:tcBorders>
              <w:top w:val="nil"/>
              <w:left w:val="nil"/>
              <w:bottom w:val="nil"/>
              <w:right w:val="nil"/>
            </w:tcBorders>
            <w:shd w:val="clear" w:color="auto" w:fill="auto"/>
          </w:tcPr>
          <w:p w14:paraId="06AB06FA"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2</w:t>
            </w:r>
          </w:p>
        </w:tc>
        <w:tc>
          <w:tcPr>
            <w:tcW w:w="629" w:type="dxa"/>
            <w:tcBorders>
              <w:top w:val="nil"/>
              <w:left w:val="nil"/>
              <w:bottom w:val="nil"/>
              <w:right w:val="nil"/>
            </w:tcBorders>
            <w:shd w:val="clear" w:color="auto" w:fill="auto"/>
          </w:tcPr>
          <w:p w14:paraId="6A375812"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629" w:type="dxa"/>
            <w:tcBorders>
              <w:top w:val="nil"/>
              <w:left w:val="nil"/>
              <w:bottom w:val="nil"/>
              <w:right w:val="nil"/>
            </w:tcBorders>
            <w:shd w:val="clear" w:color="auto" w:fill="auto"/>
          </w:tcPr>
          <w:p w14:paraId="683A8DAB"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629" w:type="dxa"/>
            <w:tcBorders>
              <w:top w:val="nil"/>
              <w:left w:val="nil"/>
              <w:bottom w:val="nil"/>
              <w:right w:val="nil"/>
            </w:tcBorders>
            <w:shd w:val="clear" w:color="auto" w:fill="auto"/>
          </w:tcPr>
          <w:p w14:paraId="2959BEE0"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629" w:type="dxa"/>
            <w:tcBorders>
              <w:top w:val="nil"/>
              <w:left w:val="nil"/>
              <w:bottom w:val="nil"/>
              <w:right w:val="nil"/>
            </w:tcBorders>
            <w:shd w:val="clear" w:color="auto" w:fill="auto"/>
          </w:tcPr>
          <w:p w14:paraId="72FC6479"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629" w:type="dxa"/>
            <w:tcBorders>
              <w:top w:val="nil"/>
              <w:left w:val="nil"/>
              <w:bottom w:val="nil"/>
            </w:tcBorders>
            <w:shd w:val="clear" w:color="auto" w:fill="auto"/>
          </w:tcPr>
          <w:p w14:paraId="57A772A3"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c>
          <w:tcPr>
            <w:tcW w:w="629" w:type="dxa"/>
            <w:tcBorders>
              <w:bottom w:val="nil"/>
              <w:right w:val="nil"/>
            </w:tcBorders>
            <w:shd w:val="clear" w:color="auto" w:fill="auto"/>
          </w:tcPr>
          <w:p w14:paraId="4DE5BAA5" w14:textId="77777777" w:rsidR="00BA06BE" w:rsidRPr="008712D5" w:rsidRDefault="00BA06BE" w:rsidP="000924DC">
            <w:pPr>
              <w:jc w:val="center"/>
              <w:cnfStyle w:val="000000000000" w:firstRow="0" w:lastRow="0" w:firstColumn="0" w:lastColumn="0" w:oddVBand="0" w:evenVBand="0" w:oddHBand="0" w:evenHBand="0" w:firstRowFirstColumn="0" w:firstRowLastColumn="0" w:lastRowFirstColumn="0" w:lastRowLastColumn="0"/>
              <w:rPr>
                <w:sz w:val="20"/>
                <w:szCs w:val="20"/>
              </w:rPr>
            </w:pPr>
            <w:r w:rsidRPr="008712D5">
              <w:rPr>
                <w:sz w:val="20"/>
                <w:szCs w:val="20"/>
              </w:rPr>
              <w:t>0</w:t>
            </w:r>
          </w:p>
        </w:tc>
      </w:tr>
      <w:tr w:rsidR="00BA06BE" w14:paraId="110562CD" w14:textId="77777777" w:rsidTr="00CC06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7" w:type="dxa"/>
            <w:tcBorders>
              <w:top w:val="nil"/>
              <w:bottom w:val="single" w:sz="8" w:space="0" w:color="000000" w:themeColor="text1"/>
            </w:tcBorders>
            <w:shd w:val="clear" w:color="auto" w:fill="auto"/>
          </w:tcPr>
          <w:p w14:paraId="158AD8E0" w14:textId="77777777" w:rsidR="00BA06BE" w:rsidRPr="008712D5" w:rsidRDefault="008E52E6" w:rsidP="000924DC">
            <w:pPr>
              <w:rPr>
                <w:sz w:val="20"/>
                <w:szCs w:val="20"/>
              </w:rPr>
            </w:pPr>
            <w:r w:rsidRPr="008712D5">
              <w:rPr>
                <w:sz w:val="20"/>
                <w:szCs w:val="20"/>
              </w:rPr>
              <w:t>Other</w:t>
            </w:r>
            <w:r w:rsidR="00BA06BE" w:rsidRPr="008712D5">
              <w:rPr>
                <w:sz w:val="20"/>
                <w:szCs w:val="20"/>
              </w:rPr>
              <w:t>*</w:t>
            </w:r>
          </w:p>
        </w:tc>
        <w:tc>
          <w:tcPr>
            <w:tcW w:w="629" w:type="dxa"/>
            <w:tcBorders>
              <w:top w:val="nil"/>
              <w:bottom w:val="single" w:sz="8" w:space="0" w:color="000000" w:themeColor="text1"/>
            </w:tcBorders>
            <w:shd w:val="clear" w:color="auto" w:fill="auto"/>
          </w:tcPr>
          <w:p w14:paraId="0AAEBAD5"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w:t>
            </w:r>
          </w:p>
        </w:tc>
        <w:tc>
          <w:tcPr>
            <w:tcW w:w="629" w:type="dxa"/>
            <w:tcBorders>
              <w:top w:val="nil"/>
              <w:bottom w:val="single" w:sz="8" w:space="0" w:color="000000" w:themeColor="text1"/>
            </w:tcBorders>
            <w:shd w:val="clear" w:color="auto" w:fill="auto"/>
          </w:tcPr>
          <w:p w14:paraId="6C4237DC"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2</w:t>
            </w:r>
          </w:p>
        </w:tc>
        <w:tc>
          <w:tcPr>
            <w:tcW w:w="629" w:type="dxa"/>
            <w:tcBorders>
              <w:top w:val="nil"/>
              <w:bottom w:val="single" w:sz="8" w:space="0" w:color="000000" w:themeColor="text1"/>
            </w:tcBorders>
            <w:shd w:val="clear" w:color="auto" w:fill="auto"/>
          </w:tcPr>
          <w:p w14:paraId="4365D723"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0</w:t>
            </w:r>
          </w:p>
        </w:tc>
        <w:tc>
          <w:tcPr>
            <w:tcW w:w="629" w:type="dxa"/>
            <w:tcBorders>
              <w:top w:val="nil"/>
              <w:bottom w:val="single" w:sz="8" w:space="0" w:color="000000" w:themeColor="text1"/>
            </w:tcBorders>
            <w:shd w:val="clear" w:color="auto" w:fill="auto"/>
          </w:tcPr>
          <w:p w14:paraId="34FB44A3"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0</w:t>
            </w:r>
          </w:p>
        </w:tc>
        <w:tc>
          <w:tcPr>
            <w:tcW w:w="780" w:type="dxa"/>
            <w:tcBorders>
              <w:top w:val="nil"/>
              <w:bottom w:val="single" w:sz="8" w:space="0" w:color="000000" w:themeColor="text1"/>
            </w:tcBorders>
            <w:shd w:val="clear" w:color="auto" w:fill="auto"/>
          </w:tcPr>
          <w:p w14:paraId="268502C6"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 (2)</w:t>
            </w:r>
          </w:p>
        </w:tc>
        <w:tc>
          <w:tcPr>
            <w:tcW w:w="629" w:type="dxa"/>
            <w:tcBorders>
              <w:top w:val="nil"/>
              <w:bottom w:val="single" w:sz="8" w:space="0" w:color="000000" w:themeColor="text1"/>
            </w:tcBorders>
            <w:shd w:val="clear" w:color="auto" w:fill="auto"/>
          </w:tcPr>
          <w:p w14:paraId="57C82C70"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2</w:t>
            </w:r>
          </w:p>
        </w:tc>
        <w:tc>
          <w:tcPr>
            <w:tcW w:w="629" w:type="dxa"/>
            <w:tcBorders>
              <w:top w:val="nil"/>
              <w:bottom w:val="single" w:sz="8" w:space="0" w:color="000000" w:themeColor="text1"/>
            </w:tcBorders>
            <w:shd w:val="clear" w:color="auto" w:fill="auto"/>
          </w:tcPr>
          <w:p w14:paraId="355D9B9B"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w:t>
            </w:r>
          </w:p>
        </w:tc>
        <w:tc>
          <w:tcPr>
            <w:tcW w:w="629" w:type="dxa"/>
            <w:tcBorders>
              <w:top w:val="nil"/>
              <w:bottom w:val="single" w:sz="8" w:space="0" w:color="000000" w:themeColor="text1"/>
            </w:tcBorders>
            <w:shd w:val="clear" w:color="auto" w:fill="auto"/>
          </w:tcPr>
          <w:p w14:paraId="632757C2"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w:t>
            </w:r>
          </w:p>
        </w:tc>
        <w:tc>
          <w:tcPr>
            <w:tcW w:w="629" w:type="dxa"/>
            <w:tcBorders>
              <w:top w:val="nil"/>
              <w:bottom w:val="single" w:sz="8" w:space="0" w:color="000000" w:themeColor="text1"/>
            </w:tcBorders>
            <w:shd w:val="clear" w:color="auto" w:fill="auto"/>
          </w:tcPr>
          <w:p w14:paraId="775E8E22"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0</w:t>
            </w:r>
          </w:p>
        </w:tc>
        <w:tc>
          <w:tcPr>
            <w:tcW w:w="629" w:type="dxa"/>
            <w:tcBorders>
              <w:top w:val="nil"/>
              <w:bottom w:val="single" w:sz="8" w:space="0" w:color="000000" w:themeColor="text1"/>
            </w:tcBorders>
            <w:shd w:val="clear" w:color="auto" w:fill="auto"/>
          </w:tcPr>
          <w:p w14:paraId="017F9455"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1</w:t>
            </w:r>
          </w:p>
        </w:tc>
        <w:tc>
          <w:tcPr>
            <w:tcW w:w="629" w:type="dxa"/>
            <w:tcBorders>
              <w:top w:val="nil"/>
              <w:bottom w:val="single" w:sz="8" w:space="0" w:color="000000" w:themeColor="text1"/>
            </w:tcBorders>
            <w:shd w:val="clear" w:color="auto" w:fill="auto"/>
          </w:tcPr>
          <w:p w14:paraId="166A3C9A"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0</w:t>
            </w:r>
          </w:p>
        </w:tc>
        <w:tc>
          <w:tcPr>
            <w:tcW w:w="629" w:type="dxa"/>
            <w:tcBorders>
              <w:top w:val="nil"/>
              <w:bottom w:val="single" w:sz="8" w:space="0" w:color="000000" w:themeColor="text1"/>
            </w:tcBorders>
            <w:shd w:val="clear" w:color="auto" w:fill="auto"/>
          </w:tcPr>
          <w:p w14:paraId="04A38A82" w14:textId="77777777" w:rsidR="00BA06BE" w:rsidRPr="008712D5" w:rsidRDefault="00BA06BE" w:rsidP="000924DC">
            <w:pPr>
              <w:jc w:val="center"/>
              <w:cnfStyle w:val="000000100000" w:firstRow="0" w:lastRow="0" w:firstColumn="0" w:lastColumn="0" w:oddVBand="0" w:evenVBand="0" w:oddHBand="1" w:evenHBand="0" w:firstRowFirstColumn="0" w:firstRowLastColumn="0" w:lastRowFirstColumn="0" w:lastRowLastColumn="0"/>
              <w:rPr>
                <w:sz w:val="20"/>
                <w:szCs w:val="20"/>
              </w:rPr>
            </w:pPr>
            <w:r w:rsidRPr="008712D5">
              <w:rPr>
                <w:sz w:val="20"/>
                <w:szCs w:val="20"/>
              </w:rPr>
              <w:t>0</w:t>
            </w:r>
          </w:p>
        </w:tc>
      </w:tr>
    </w:tbl>
    <w:p w14:paraId="16AC0BD5" w14:textId="00D643D9" w:rsidR="00BA06BE" w:rsidRPr="00AC119D" w:rsidRDefault="00BA06BE" w:rsidP="000924DC">
      <w:pPr>
        <w:rPr>
          <w:sz w:val="18"/>
          <w:szCs w:val="18"/>
        </w:rPr>
      </w:pPr>
      <w:r w:rsidRPr="00AC119D">
        <w:rPr>
          <w:sz w:val="18"/>
          <w:szCs w:val="18"/>
        </w:rPr>
        <w:t>*2 nests were destroyed unintentionally by humans (landowner vehicle, field assistant), 1 unknown</w:t>
      </w:r>
      <w:r w:rsidR="00B74528">
        <w:rPr>
          <w:sz w:val="18"/>
          <w:szCs w:val="18"/>
        </w:rPr>
        <w:t>, 2</w:t>
      </w:r>
      <w:r>
        <w:rPr>
          <w:sz w:val="18"/>
          <w:szCs w:val="18"/>
        </w:rPr>
        <w:t xml:space="preserve"> flooded</w:t>
      </w:r>
      <w:r w:rsidRPr="00AC119D">
        <w:rPr>
          <w:sz w:val="18"/>
          <w:szCs w:val="18"/>
        </w:rPr>
        <w:t>.</w:t>
      </w:r>
    </w:p>
    <w:p w14:paraId="614EB2CC" w14:textId="2C4A34EA" w:rsidR="00BA06BE" w:rsidRDefault="00BA06BE" w:rsidP="000924DC">
      <w:r w:rsidRPr="00AC119D">
        <w:rPr>
          <w:sz w:val="18"/>
          <w:szCs w:val="18"/>
        </w:rPr>
        <w:t>+Ground</w:t>
      </w:r>
      <w:r w:rsidR="005444B9">
        <w:rPr>
          <w:sz w:val="18"/>
          <w:szCs w:val="18"/>
        </w:rPr>
        <w:t xml:space="preserve"> </w:t>
      </w:r>
      <w:r w:rsidR="006B5FDC">
        <w:rPr>
          <w:sz w:val="18"/>
          <w:szCs w:val="18"/>
        </w:rPr>
        <w:t>nesters</w:t>
      </w:r>
      <w:r>
        <w:rPr>
          <w:sz w:val="18"/>
          <w:szCs w:val="18"/>
        </w:rPr>
        <w:t>:</w:t>
      </w:r>
      <w:r w:rsidR="005444B9">
        <w:rPr>
          <w:sz w:val="18"/>
          <w:szCs w:val="18"/>
        </w:rPr>
        <w:t xml:space="preserve"> </w:t>
      </w:r>
      <w:r w:rsidR="00C478AB">
        <w:rPr>
          <w:sz w:val="18"/>
          <w:szCs w:val="18"/>
        </w:rPr>
        <w:t>Savannah</w:t>
      </w:r>
      <w:r w:rsidR="005444B9">
        <w:rPr>
          <w:sz w:val="18"/>
          <w:szCs w:val="18"/>
        </w:rPr>
        <w:t xml:space="preserve"> </w:t>
      </w:r>
      <w:r w:rsidR="00C478AB">
        <w:rPr>
          <w:sz w:val="18"/>
          <w:szCs w:val="18"/>
        </w:rPr>
        <w:t>Sparrow</w:t>
      </w:r>
      <w:r>
        <w:rPr>
          <w:sz w:val="18"/>
          <w:szCs w:val="18"/>
        </w:rPr>
        <w:t xml:space="preserve">, </w:t>
      </w:r>
      <w:r w:rsidR="00C478AB">
        <w:rPr>
          <w:sz w:val="18"/>
          <w:szCs w:val="18"/>
        </w:rPr>
        <w:t>Vesper</w:t>
      </w:r>
      <w:r w:rsidR="005444B9">
        <w:rPr>
          <w:sz w:val="18"/>
          <w:szCs w:val="18"/>
        </w:rPr>
        <w:t xml:space="preserve"> </w:t>
      </w:r>
      <w:r w:rsidR="00C478AB">
        <w:rPr>
          <w:sz w:val="18"/>
          <w:szCs w:val="18"/>
        </w:rPr>
        <w:t>Sparrow</w:t>
      </w:r>
      <w:r w:rsidRPr="00AC119D">
        <w:rPr>
          <w:sz w:val="18"/>
          <w:szCs w:val="18"/>
        </w:rPr>
        <w:t>,</w:t>
      </w:r>
      <w:r>
        <w:rPr>
          <w:sz w:val="18"/>
          <w:szCs w:val="18"/>
        </w:rPr>
        <w:t xml:space="preserve"> western meadowlark, Le Conte’s </w:t>
      </w:r>
      <w:r w:rsidR="00C478AB">
        <w:rPr>
          <w:sz w:val="18"/>
          <w:szCs w:val="18"/>
        </w:rPr>
        <w:t>Sparrow</w:t>
      </w:r>
      <w:r>
        <w:rPr>
          <w:sz w:val="18"/>
          <w:szCs w:val="18"/>
        </w:rPr>
        <w:t>, bobolink,</w:t>
      </w:r>
      <w:r w:rsidRPr="00AC119D">
        <w:rPr>
          <w:sz w:val="18"/>
          <w:szCs w:val="18"/>
        </w:rPr>
        <w:t xml:space="preserve"> unidentified </w:t>
      </w:r>
      <w:r w:rsidR="006B5FDC">
        <w:rPr>
          <w:sz w:val="18"/>
          <w:szCs w:val="18"/>
        </w:rPr>
        <w:t>s</w:t>
      </w:r>
      <w:r w:rsidR="00C478AB">
        <w:rPr>
          <w:sz w:val="18"/>
          <w:szCs w:val="18"/>
        </w:rPr>
        <w:t>parrow</w:t>
      </w:r>
      <w:r>
        <w:rPr>
          <w:sz w:val="18"/>
          <w:szCs w:val="18"/>
        </w:rPr>
        <w:t>.</w:t>
      </w:r>
      <w:r w:rsidR="00933F81">
        <w:rPr>
          <w:sz w:val="18"/>
          <w:szCs w:val="18"/>
        </w:rPr>
        <w:t xml:space="preserve"> </w:t>
      </w:r>
      <w:r w:rsidR="00872E67">
        <w:rPr>
          <w:sz w:val="18"/>
          <w:szCs w:val="18"/>
        </w:rPr>
        <w:t>Parasitized only records nests were failure is due to parasitism (e.g., holes pecked in host eggs, abandonment after cowbird egg laid, only cowbird chick surves).</w:t>
      </w:r>
    </w:p>
    <w:p w14:paraId="232E1816" w14:textId="77777777" w:rsidR="00753E01" w:rsidRDefault="00753E01" w:rsidP="000924DC">
      <w:pPr>
        <w:spacing w:line="480" w:lineRule="auto"/>
      </w:pPr>
    </w:p>
    <w:p w14:paraId="3A5EC93A" w14:textId="7994A5F1" w:rsidR="00BA06BE" w:rsidRDefault="00BA06BE" w:rsidP="000924DC">
      <w:pPr>
        <w:spacing w:line="480" w:lineRule="auto"/>
      </w:pPr>
      <w:r>
        <w:t>Flood conditions negatively affected nesting success</w:t>
      </w:r>
      <w:r w:rsidR="00597F5C">
        <w:t>. Eight</w:t>
      </w:r>
      <w:r>
        <w:t xml:space="preserve"> of the </w:t>
      </w:r>
      <w:r w:rsidR="00053A29">
        <w:t xml:space="preserve">total </w:t>
      </w:r>
      <w:r>
        <w:t>10 nests trampled and 8 of the 10 nests</w:t>
      </w:r>
      <w:r w:rsidR="00BD24FC">
        <w:t xml:space="preserve"> abandoned</w:t>
      </w:r>
      <w:r w:rsidR="00053A29">
        <w:t xml:space="preserve"> occurred in 201</w:t>
      </w:r>
      <w:r w:rsidR="00130D69">
        <w:t>1</w:t>
      </w:r>
      <w:r w:rsidR="00CC7296">
        <w:t>;</w:t>
      </w:r>
      <w:r w:rsidR="00C452E5">
        <w:t xml:space="preserve"> </w:t>
      </w:r>
      <w:r>
        <w:t>Table 2). Brown</w:t>
      </w:r>
      <w:r w:rsidR="00145D86">
        <w:t>-headed C</w:t>
      </w:r>
      <w:r>
        <w:t xml:space="preserve">owbird parasitism was also </w:t>
      </w:r>
      <w:r>
        <w:lastRenderedPageBreak/>
        <w:t xml:space="preserve">higher in 2011; </w:t>
      </w:r>
      <w:r w:rsidRPr="00516CE5">
        <w:t>25% of nests monitored from 2011 were parasitized by cowbirds</w:t>
      </w:r>
      <w:r w:rsidR="00BD24FC" w:rsidRPr="00516CE5">
        <w:t>,</w:t>
      </w:r>
      <w:r w:rsidRPr="00516CE5">
        <w:t xml:space="preserve"> compared with 13% in 2012</w:t>
      </w:r>
      <w:r w:rsidR="00BD24FC" w:rsidRPr="00516CE5">
        <w:t xml:space="preserve"> (</w:t>
      </w:r>
      <w:r w:rsidR="00130D69">
        <w:t>Χ</w:t>
      </w:r>
      <w:r w:rsidR="00130D69" w:rsidRPr="00130D69">
        <w:rPr>
          <w:vertAlign w:val="superscript"/>
        </w:rPr>
        <w:t>2</w:t>
      </w:r>
      <w:r w:rsidR="00130D69">
        <w:t xml:space="preserve"> test, </w:t>
      </w:r>
      <w:r w:rsidR="00BD24FC" w:rsidRPr="00516CE5">
        <w:rPr>
          <w:i/>
        </w:rPr>
        <w:t>p</w:t>
      </w:r>
      <w:r w:rsidR="00BD24FC" w:rsidRPr="00516CE5">
        <w:t>=0.0693</w:t>
      </w:r>
      <w:r w:rsidR="00A718DB">
        <w:t>; Appendix A</w:t>
      </w:r>
      <w:r w:rsidR="00BD24FC" w:rsidRPr="00516CE5">
        <w:t>)</w:t>
      </w:r>
      <w:r w:rsidRPr="00516CE5">
        <w:t>.</w:t>
      </w:r>
      <w:r>
        <w:t xml:space="preserve"> </w:t>
      </w:r>
    </w:p>
    <w:p w14:paraId="615A899D" w14:textId="77777777" w:rsidR="00BA06BE" w:rsidRPr="00DD3AE3" w:rsidRDefault="00BA06BE" w:rsidP="000924DC">
      <w:pPr>
        <w:pStyle w:val="Heading3"/>
      </w:pPr>
      <w:bookmarkStart w:id="9" w:name="_Toc459262104"/>
      <w:r w:rsidRPr="00DD3AE3">
        <w:t>Nesting Success</w:t>
      </w:r>
      <w:bookmarkEnd w:id="9"/>
    </w:p>
    <w:p w14:paraId="53FC270A" w14:textId="468B8D4E" w:rsidR="000F22FC" w:rsidRDefault="00C3625A" w:rsidP="00296A91">
      <w:pPr>
        <w:spacing w:line="480" w:lineRule="auto"/>
      </w:pPr>
      <w:r w:rsidRPr="00C3625A">
        <w:t xml:space="preserve">Success of ground nests was significantly influenced by </w:t>
      </w:r>
      <w:r w:rsidR="00BA06BE" w:rsidRPr="004474A8">
        <w:t>g</w:t>
      </w:r>
      <w:r w:rsidR="00BA06BE">
        <w:t xml:space="preserve">razing </w:t>
      </w:r>
      <w:r w:rsidR="004474A8">
        <w:t xml:space="preserve">regime </w:t>
      </w:r>
      <w:r w:rsidR="00BA06BE">
        <w:t>(</w:t>
      </w:r>
      <w:r w:rsidR="00BA06BE" w:rsidRPr="00A06EFC">
        <w:rPr>
          <w:i/>
        </w:rPr>
        <w:t>p</w:t>
      </w:r>
      <w:r w:rsidR="00BA06BE">
        <w:t>=0.0186</w:t>
      </w:r>
      <w:r w:rsidR="00BD5E14">
        <w:t xml:space="preserve">, </w:t>
      </w:r>
      <w:r w:rsidR="00BD5E14">
        <w:rPr>
          <w:i/>
        </w:rPr>
        <w:t>t=</w:t>
      </w:r>
      <w:r w:rsidR="00BD5E14">
        <w:t>-2.36</w:t>
      </w:r>
      <w:r w:rsidR="00BA06BE">
        <w:t xml:space="preserve">) and </w:t>
      </w:r>
      <w:r w:rsidR="004474A8">
        <w:t xml:space="preserve">year </w:t>
      </w:r>
      <w:r w:rsidR="00BA06BE">
        <w:t>(</w:t>
      </w:r>
      <w:r w:rsidR="00BA06BE" w:rsidRPr="00D2050A">
        <w:rPr>
          <w:i/>
        </w:rPr>
        <w:t>p</w:t>
      </w:r>
      <w:r w:rsidR="00BA06BE">
        <w:t>=0.0091</w:t>
      </w:r>
      <w:r w:rsidR="00BD5E14">
        <w:t>, t=2.62</w:t>
      </w:r>
      <w:r w:rsidR="00660223">
        <w:t>; Fig. 1</w:t>
      </w:r>
      <w:r w:rsidR="00BA06BE">
        <w:t xml:space="preserve">). Nesting success probability was lower in twice-over rotationally grazed pastures </w:t>
      </w:r>
      <w:r w:rsidR="0035697C">
        <w:t>in both 2011 and 2012</w:t>
      </w:r>
      <w:r w:rsidR="00BA06BE">
        <w:t xml:space="preserve">. The probability of a nest succeeding on twice-over </w:t>
      </w:r>
      <w:r w:rsidR="007875D3">
        <w:t xml:space="preserve">grazed </w:t>
      </w:r>
      <w:r w:rsidR="00BA06BE">
        <w:t xml:space="preserve">pastures </w:t>
      </w:r>
      <w:r w:rsidR="004474A8">
        <w:t>was</w:t>
      </w:r>
      <w:r w:rsidR="00753E01">
        <w:t xml:space="preserve"> </w:t>
      </w:r>
      <w:r w:rsidR="00753E01" w:rsidRPr="00D871A2">
        <w:t>4 times lower in 2011</w:t>
      </w:r>
      <w:r w:rsidR="00E620DD">
        <w:t xml:space="preserve"> (daily survival rate of 2.8% vs. 12.4%), </w:t>
      </w:r>
      <w:r w:rsidR="004474A8" w:rsidRPr="00D871A2">
        <w:t xml:space="preserve">and </w:t>
      </w:r>
      <w:r w:rsidR="00BA06BE" w:rsidRPr="00D871A2">
        <w:t>2.4 ti</w:t>
      </w:r>
      <w:r w:rsidR="0035697C" w:rsidRPr="00D871A2">
        <w:t>mes lower in 2012</w:t>
      </w:r>
      <w:r w:rsidR="00E620DD">
        <w:t xml:space="preserve"> (13.5% vs. 31.4%)</w:t>
      </w:r>
      <w:r w:rsidR="0035697C">
        <w:t>, compared to</w:t>
      </w:r>
      <w:r w:rsidR="00BA06BE">
        <w:t xml:space="preserve"> nests in season-long grazed pastures.</w:t>
      </w:r>
      <w:r w:rsidR="004474A8">
        <w:t xml:space="preserve"> However, there was no significant interaction </w:t>
      </w:r>
      <w:r w:rsidR="004474A8" w:rsidRPr="00C1131C">
        <w:t>between year and grazing regime</w:t>
      </w:r>
      <w:r w:rsidR="004300B3" w:rsidRPr="00C1131C">
        <w:t xml:space="preserve"> </w:t>
      </w:r>
      <w:r w:rsidR="004474A8" w:rsidRPr="00C1131C">
        <w:t>(</w:t>
      </w:r>
      <w:r w:rsidR="004474A8" w:rsidRPr="00C1131C">
        <w:rPr>
          <w:i/>
        </w:rPr>
        <w:t>p</w:t>
      </w:r>
      <w:r w:rsidR="004474A8" w:rsidRPr="00C1131C">
        <w:t>&gt;0.3263</w:t>
      </w:r>
      <w:r w:rsidR="00C1131C" w:rsidRPr="00C1131C">
        <w:rPr>
          <w:i/>
        </w:rPr>
        <w:t>, t</w:t>
      </w:r>
      <w:r w:rsidR="00C1131C" w:rsidRPr="00C1131C">
        <w:t>=-0.84</w:t>
      </w:r>
      <w:r w:rsidR="004474A8" w:rsidRPr="00C1131C">
        <w:t>).</w:t>
      </w:r>
      <w:r w:rsidR="004474A8" w:rsidRPr="004474A8">
        <w:t xml:space="preserve"> </w:t>
      </w:r>
    </w:p>
    <w:p w14:paraId="7160C21E" w14:textId="5BB3796F" w:rsidR="00C3625A" w:rsidRDefault="00AD0DF6" w:rsidP="00296A91">
      <w:pPr>
        <w:spacing w:line="480" w:lineRule="auto"/>
      </w:pPr>
      <w:r>
        <w:t>All species showed a trend for lower nesting success in the twice-over</w:t>
      </w:r>
      <w:r w:rsidR="007875D3">
        <w:t xml:space="preserve"> grazing</w:t>
      </w:r>
      <w:r>
        <w:t xml:space="preserve"> treatment, although not all trends</w:t>
      </w:r>
      <w:r w:rsidR="003D3BD5">
        <w:t xml:space="preserve"> </w:t>
      </w:r>
      <w:r w:rsidR="00145D86">
        <w:t>w</w:t>
      </w:r>
      <w:r w:rsidR="00660223">
        <w:t>ere significant (Fig. 1</w:t>
      </w:r>
      <w:r w:rsidR="00753E01">
        <w:t>).</w:t>
      </w:r>
      <w:r w:rsidR="00933F81">
        <w:t xml:space="preserve"> </w:t>
      </w:r>
      <w:r w:rsidR="001D374A">
        <w:t>N</w:t>
      </w:r>
      <w:r w:rsidR="00C478AB">
        <w:t>esting success of Savannah</w:t>
      </w:r>
      <w:r w:rsidR="007343CE">
        <w:t xml:space="preserve"> </w:t>
      </w:r>
      <w:r w:rsidR="00145D86">
        <w:t>S</w:t>
      </w:r>
      <w:r w:rsidR="00C478AB">
        <w:t>parrow</w:t>
      </w:r>
      <w:r w:rsidR="00BA06BE">
        <w:t>s was negatively affected by the twice-over grazing scheme (</w:t>
      </w:r>
      <w:r w:rsidR="00BA06BE" w:rsidRPr="00D2050A">
        <w:rPr>
          <w:i/>
        </w:rPr>
        <w:t>p</w:t>
      </w:r>
      <w:r w:rsidR="00BA06BE">
        <w:t>=0.0946</w:t>
      </w:r>
      <w:r w:rsidR="00BD5E14">
        <w:t xml:space="preserve">, </w:t>
      </w:r>
      <w:r w:rsidR="00BD5E14">
        <w:rPr>
          <w:i/>
        </w:rPr>
        <w:t>t</w:t>
      </w:r>
      <w:r w:rsidR="00BD5E14">
        <w:t>=-1.68</w:t>
      </w:r>
      <w:r w:rsidR="00BA06BE">
        <w:t xml:space="preserve">). </w:t>
      </w:r>
      <w:r w:rsidR="00FF77F5">
        <w:t xml:space="preserve">Clay-colored </w:t>
      </w:r>
      <w:r w:rsidR="00145D86">
        <w:t>S</w:t>
      </w:r>
      <w:r w:rsidR="00FF77F5">
        <w:t xml:space="preserve">parrow and Vesper </w:t>
      </w:r>
      <w:r w:rsidR="00145D86">
        <w:t>S</w:t>
      </w:r>
      <w:r w:rsidR="00FF77F5">
        <w:t>parrow nesting success were significantly affected by year (</w:t>
      </w:r>
      <w:r w:rsidR="00FF77F5" w:rsidRPr="00D2050A">
        <w:rPr>
          <w:i/>
        </w:rPr>
        <w:t>p</w:t>
      </w:r>
      <w:r w:rsidR="00FF77F5">
        <w:t xml:space="preserve"> = 0.0164</w:t>
      </w:r>
      <w:r w:rsidR="00BD5E14">
        <w:t xml:space="preserve">, </w:t>
      </w:r>
      <w:r w:rsidR="00BD5E14">
        <w:rPr>
          <w:i/>
        </w:rPr>
        <w:t>t</w:t>
      </w:r>
      <w:r w:rsidR="00BD5E14">
        <w:t>=2.43;</w:t>
      </w:r>
      <w:r w:rsidR="00FF77F5">
        <w:t xml:space="preserve"> </w:t>
      </w:r>
      <w:r w:rsidR="00FF77F5">
        <w:rPr>
          <w:i/>
        </w:rPr>
        <w:t xml:space="preserve">p </w:t>
      </w:r>
      <w:r w:rsidR="00660223">
        <w:t>= 0.0691</w:t>
      </w:r>
      <w:r w:rsidR="0097774E">
        <w:t xml:space="preserve">, </w:t>
      </w:r>
      <w:r w:rsidR="0097774E">
        <w:rPr>
          <w:i/>
        </w:rPr>
        <w:t>t</w:t>
      </w:r>
      <w:r w:rsidR="0097774E">
        <w:t>=1.84</w:t>
      </w:r>
      <w:r w:rsidR="00660223">
        <w:t>; Fig. 1</w:t>
      </w:r>
      <w:r w:rsidR="00FF77F5">
        <w:t xml:space="preserve">) but not by grazing scheme. </w:t>
      </w:r>
    </w:p>
    <w:p w14:paraId="2803DFED" w14:textId="56F43D3E" w:rsidR="00C3625A" w:rsidRDefault="00AD0DF6" w:rsidP="00296A91">
      <w:pPr>
        <w:spacing w:line="480" w:lineRule="auto"/>
      </w:pPr>
      <w:r>
        <w:t xml:space="preserve">Nesting success was </w:t>
      </w:r>
      <w:r w:rsidR="00FF77F5">
        <w:t xml:space="preserve">significantly </w:t>
      </w:r>
      <w:r>
        <w:t>higher in the non-flood year, 201</w:t>
      </w:r>
      <w:r w:rsidR="007C2068">
        <w:t>2, than during the flood (Fig. 1</w:t>
      </w:r>
      <w:r>
        <w:t>)</w:t>
      </w:r>
      <w:r w:rsidR="00161187">
        <w:t xml:space="preserve"> </w:t>
      </w:r>
      <w:r w:rsidR="00BA06BE">
        <w:t>for all ground nesters collectively (</w:t>
      </w:r>
      <w:r w:rsidR="00BA06BE">
        <w:rPr>
          <w:i/>
        </w:rPr>
        <w:t>p=</w:t>
      </w:r>
      <w:r w:rsidR="00BA06BE">
        <w:t>0.0091</w:t>
      </w:r>
      <w:r w:rsidR="00BD5E14">
        <w:t>, t=2.62</w:t>
      </w:r>
      <w:r w:rsidR="00BA06BE">
        <w:t xml:space="preserve">), and for </w:t>
      </w:r>
      <w:r w:rsidR="00C478AB">
        <w:t>Clay-colored</w:t>
      </w:r>
      <w:r w:rsidR="00161187">
        <w:t xml:space="preserve"> </w:t>
      </w:r>
      <w:r w:rsidR="00C478AB">
        <w:t>Sparrow</w:t>
      </w:r>
      <w:r w:rsidR="00BA06BE">
        <w:t>s (</w:t>
      </w:r>
      <w:r w:rsidR="00BA06BE">
        <w:rPr>
          <w:i/>
        </w:rPr>
        <w:t>p=</w:t>
      </w:r>
      <w:r w:rsidR="00BA06BE">
        <w:t>0.0164</w:t>
      </w:r>
      <w:r w:rsidR="00BD5E14">
        <w:t xml:space="preserve">, </w:t>
      </w:r>
      <w:r w:rsidR="00BD5E14">
        <w:rPr>
          <w:i/>
        </w:rPr>
        <w:t>t</w:t>
      </w:r>
      <w:r w:rsidR="00BD5E14">
        <w:t>=2.43</w:t>
      </w:r>
      <w:r w:rsidR="00BA06BE">
        <w:t>). Nesting success was greater in 2012 on both twice-over and season-</w:t>
      </w:r>
      <w:r w:rsidR="005828CE">
        <w:t>l</w:t>
      </w:r>
      <w:r w:rsidR="00BA06BE">
        <w:t>ong pastures.</w:t>
      </w:r>
      <w:r w:rsidR="00933F81">
        <w:t xml:space="preserve"> </w:t>
      </w:r>
      <w:r w:rsidR="007C7A32">
        <w:t>Two nests were abandoned due to flood water in 2011.</w:t>
      </w:r>
    </w:p>
    <w:p w14:paraId="37B257A5" w14:textId="45D7E47D" w:rsidR="00BA06BE" w:rsidRDefault="006B056F" w:rsidP="000924DC">
      <w:pPr>
        <w:spacing w:line="480" w:lineRule="auto"/>
      </w:pPr>
      <w:r>
        <w:rPr>
          <w:noProof/>
          <w:lang w:eastAsia="en-CA"/>
        </w:rPr>
        <w:lastRenderedPageBreak/>
        <mc:AlternateContent>
          <mc:Choice Requires="wpg">
            <w:drawing>
              <wp:anchor distT="0" distB="0" distL="114300" distR="114300" simplePos="0" relativeHeight="251660288" behindDoc="0" locked="0" layoutInCell="1" allowOverlap="1" wp14:anchorId="61F50230" wp14:editId="1D634D6C">
                <wp:simplePos x="0" y="0"/>
                <wp:positionH relativeFrom="column">
                  <wp:posOffset>-171450</wp:posOffset>
                </wp:positionH>
                <wp:positionV relativeFrom="paragraph">
                  <wp:posOffset>685800</wp:posOffset>
                </wp:positionV>
                <wp:extent cx="4133850" cy="3477895"/>
                <wp:effectExtent l="0" t="0" r="0" b="8255"/>
                <wp:wrapNone/>
                <wp:docPr id="2"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3850" cy="3477895"/>
                          <a:chOff x="1526" y="2708"/>
                          <a:chExt cx="6956" cy="5477"/>
                        </a:xfrm>
                      </wpg:grpSpPr>
                      <wps:wsp>
                        <wps:cNvPr id="4" name="Text Box 19"/>
                        <wps:cNvSpPr txBox="1">
                          <a:spLocks noChangeArrowheads="1"/>
                        </wps:cNvSpPr>
                        <wps:spPr bwMode="auto">
                          <a:xfrm>
                            <a:off x="1526" y="2708"/>
                            <a:ext cx="563" cy="387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0C4B00" w14:textId="77777777" w:rsidR="00130D69" w:rsidRPr="00DD640A" w:rsidRDefault="00130D69" w:rsidP="00BA06BE">
                              <w:pPr>
                                <w:jc w:val="center"/>
                                <w:rPr>
                                  <w:b/>
                                </w:rPr>
                              </w:pPr>
                              <w:r w:rsidRPr="00DD640A">
                                <w:rPr>
                                  <w:b/>
                                </w:rPr>
                                <w:t>Probability of Nesting Success</w:t>
                              </w:r>
                            </w:p>
                          </w:txbxContent>
                        </wps:txbx>
                        <wps:bodyPr rot="0" vert="vert270" wrap="square" lIns="91440" tIns="45720" rIns="91440" bIns="45720" anchor="t" anchorCtr="0" upright="1">
                          <a:noAutofit/>
                        </wps:bodyPr>
                      </wps:wsp>
                      <wps:wsp>
                        <wps:cNvPr id="5" name="Text Box 20"/>
                        <wps:cNvSpPr txBox="1">
                          <a:spLocks noChangeArrowheads="1"/>
                        </wps:cNvSpPr>
                        <wps:spPr bwMode="auto">
                          <a:xfrm>
                            <a:off x="6113" y="7652"/>
                            <a:ext cx="924" cy="4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255806" w14:textId="77777777" w:rsidR="00130D69" w:rsidRPr="00DD640A" w:rsidRDefault="00130D69" w:rsidP="00BA06BE">
                              <w:pPr>
                                <w:jc w:val="center"/>
                                <w:rPr>
                                  <w:b/>
                                </w:rPr>
                              </w:pPr>
                              <w:r w:rsidRPr="00DD640A">
                                <w:rPr>
                                  <w:b/>
                                </w:rPr>
                                <w:t>Year</w:t>
                              </w:r>
                            </w:p>
                          </w:txbxContent>
                        </wps:txbx>
                        <wps:bodyPr rot="0" vert="horz" wrap="square" lIns="91440" tIns="45720" rIns="91440" bIns="45720" anchor="t" anchorCtr="0" upright="1">
                          <a:spAutoFit/>
                        </wps:bodyPr>
                      </wps:wsp>
                      <wps:wsp>
                        <wps:cNvPr id="6" name="Text Box 21"/>
                        <wps:cNvSpPr txBox="1">
                          <a:spLocks noChangeArrowheads="1"/>
                        </wps:cNvSpPr>
                        <wps:spPr bwMode="auto">
                          <a:xfrm>
                            <a:off x="4744" y="8064"/>
                            <a:ext cx="3738" cy="12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C2CCEC" w14:textId="77777777" w:rsidR="00130D69" w:rsidRPr="008F5AD8" w:rsidRDefault="00130D69" w:rsidP="008F5AD8">
                              <w:pPr>
                                <w:rPr>
                                  <w:szCs w:val="20"/>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F50230" id="Group 18" o:spid="_x0000_s1026" style="position:absolute;margin-left:-13.5pt;margin-top:54pt;width:325.5pt;height:273.85pt;z-index:251660288" coordorigin="1526,2708" coordsize="6956,5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">
                <v:shapetype id="_x0000_t202" coordsize="21600,21600" o:spt="202" path="m,l,21600r21600,l21600,xe">
                  <v:stroke joinstyle="miter"/>
                  <v:path gradientshapeok="t" o:connecttype="rect"/>
                </v:shapetype>
                <v:shape id="Text Box 19" o:spid="_x0000_s1027" type="#_x0000_t202" style="position:absolute;left:1526;top:2708;width:563;height:38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" stroked="f">
                  <v:textbox style="layout-flow:vertical;mso-layout-flow-alt:bottom-to-top">
                    <w:txbxContent>
                      <w:p w14:paraId="180C4B00" w14:textId="77777777" w:rsidR="00130D69" w:rsidRPr="00DD640A" w:rsidRDefault="00130D69" w:rsidP="00BA06BE">
                        <w:pPr>
                          <w:jc w:val="center"/>
                          <w:rPr>
                            <w:b/>
                          </w:rPr>
                        </w:pPr>
                        <w:r w:rsidRPr="00DD640A">
                          <w:rPr>
                            <w:b/>
                          </w:rPr>
                          <w:t>Probability of Nesting Success</w:t>
                        </w:r>
                      </w:p>
                    </w:txbxContent>
                  </v:textbox>
                </v:shape>
                <v:shape id="Text Box 20" o:spid="_x0000_s1028" type="#_x0000_t202" style="position:absolute;left:6113;top:7652;width:924;height: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" stroked="f">
                  <v:textbox style="mso-fit-shape-to-text:t">
                    <w:txbxContent>
                      <w:p w14:paraId="3F255806" w14:textId="77777777" w:rsidR="00130D69" w:rsidRPr="00DD640A" w:rsidRDefault="00130D69" w:rsidP="00BA06BE">
                        <w:pPr>
                          <w:jc w:val="center"/>
                          <w:rPr>
                            <w:b/>
                          </w:rPr>
                        </w:pPr>
                        <w:r w:rsidRPr="00DD640A">
                          <w:rPr>
                            <w:b/>
                          </w:rPr>
                          <w:t>Year</w:t>
                        </w:r>
                      </w:p>
                    </w:txbxContent>
                  </v:textbox>
                </v:shape>
                <v:shape id="Text Box 21" o:spid="_x0000_s1029" type="#_x0000_t202" style="position:absolute;left:4744;top:8064;width:3738;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14:paraId="44C2CCEC" w14:textId="77777777" w:rsidR="00130D69" w:rsidRPr="008F5AD8" w:rsidRDefault="00130D69" w:rsidP="008F5AD8">
                        <w:pPr>
                          <w:rPr>
                            <w:szCs w:val="20"/>
                          </w:rPr>
                        </w:pPr>
                      </w:p>
                    </w:txbxContent>
                  </v:textbox>
                </v:shape>
              </v:group>
            </w:pict>
          </mc:Fallback>
        </mc:AlternateContent>
      </w:r>
      <w:r>
        <w:rPr>
          <w:noProof/>
          <w:lang w:eastAsia="en-CA"/>
        </w:rPr>
        <mc:AlternateContent>
          <mc:Choice Requires="wps">
            <w:drawing>
              <wp:inline distT="0" distB="0" distL="0" distR="0" wp14:anchorId="0F61E6FF" wp14:editId="6B08954C">
                <wp:extent cx="5651500" cy="4163695"/>
                <wp:effectExtent l="0" t="0" r="0" b="0"/>
                <wp:docPr id="1"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1500" cy="41636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CBE424" w14:textId="77777777" w:rsidR="00130D69" w:rsidRDefault="00130D69" w:rsidP="00BA06BE">
                            <w:pPr>
                              <w:jc w:val="center"/>
                            </w:pPr>
                            <w:r w:rsidRPr="00CE35E8">
                              <w:rPr>
                                <w:noProof/>
                                <w:lang w:eastAsia="en-CA"/>
                              </w:rPr>
                              <w:drawing>
                                <wp:inline distT="0" distB="0" distL="0" distR="0" wp14:anchorId="34F24D95" wp14:editId="4E9726E4">
                                  <wp:extent cx="2571750" cy="1981200"/>
                                  <wp:effectExtent l="0" t="0" r="0" b="0"/>
                                  <wp:docPr id="9" name="Char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CE35E8">
                              <w:rPr>
                                <w:noProof/>
                                <w:lang w:eastAsia="en-CA"/>
                              </w:rPr>
                              <w:drawing>
                                <wp:inline distT="0" distB="0" distL="0" distR="0" wp14:anchorId="17BBE9E6" wp14:editId="3BF00E8C">
                                  <wp:extent cx="2769325" cy="1980000"/>
                                  <wp:effectExtent l="0" t="0" r="0" b="1270"/>
                                  <wp:docPr id="10" name="Char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CE35E8">
                              <w:rPr>
                                <w:noProof/>
                                <w:lang w:eastAsia="en-CA"/>
                              </w:rPr>
                              <w:drawing>
                                <wp:inline distT="0" distB="0" distL="0" distR="0" wp14:anchorId="30AE6E3E" wp14:editId="2EC80FCD">
                                  <wp:extent cx="2514600" cy="1981200"/>
                                  <wp:effectExtent l="0" t="0" r="0" b="0"/>
                                  <wp:docPr id="11" name="Char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CE35E8">
                              <w:rPr>
                                <w:noProof/>
                                <w:lang w:eastAsia="en-CA"/>
                              </w:rPr>
                              <w:drawing>
                                <wp:inline distT="0" distB="0" distL="0" distR="0" wp14:anchorId="4C12E5B1" wp14:editId="35165C2F">
                                  <wp:extent cx="2769326" cy="1980000"/>
                                  <wp:effectExtent l="0" t="0" r="0" b="1270"/>
                                  <wp:docPr id="12" name="Chart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xbxContent>
                      </wps:txbx>
                      <wps:bodyPr rot="0" vert="horz" wrap="square" lIns="91440" tIns="45720" rIns="91440" bIns="45720" anchor="t" anchorCtr="0" upright="1">
                        <a:noAutofit/>
                      </wps:bodyPr>
                    </wps:wsp>
                  </a:graphicData>
                </a:graphic>
              </wp:inline>
            </w:drawing>
          </mc:Choice>
          <mc:Fallback>
            <w:pict>
              <v:shape w14:anchorId="0F61E6FF" id="Text Box 22" o:spid="_x0000_s1030" type="#_x0000_t202" style="width:445pt;height:3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" stroked="f">
                <v:textbox>
                  <w:txbxContent>
                    <w:p w14:paraId="27CBE424" w14:textId="77777777" w:rsidR="00130D69" w:rsidRDefault="00130D69" w:rsidP="00BA06BE">
                      <w:pPr>
                        <w:jc w:val="center"/>
                      </w:pPr>
                      <w:r w:rsidRPr="00CE35E8">
                        <w:rPr>
                          <w:noProof/>
                          <w:lang w:eastAsia="en-CA"/>
                        </w:rPr>
                        <w:drawing>
                          <wp:inline distT="0" distB="0" distL="0" distR="0" wp14:anchorId="34F24D95" wp14:editId="4E9726E4">
                            <wp:extent cx="2571750" cy="1981200"/>
                            <wp:effectExtent l="0" t="0" r="0" b="0"/>
                            <wp:docPr id="9" name="Char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CE35E8">
                        <w:rPr>
                          <w:noProof/>
                          <w:lang w:eastAsia="en-CA"/>
                        </w:rPr>
                        <w:drawing>
                          <wp:inline distT="0" distB="0" distL="0" distR="0" wp14:anchorId="17BBE9E6" wp14:editId="3BF00E8C">
                            <wp:extent cx="2769325" cy="1980000"/>
                            <wp:effectExtent l="0" t="0" r="0" b="1270"/>
                            <wp:docPr id="10" name="Char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CE35E8">
                        <w:rPr>
                          <w:noProof/>
                          <w:lang w:eastAsia="en-CA"/>
                        </w:rPr>
                        <w:drawing>
                          <wp:inline distT="0" distB="0" distL="0" distR="0" wp14:anchorId="30AE6E3E" wp14:editId="2EC80FCD">
                            <wp:extent cx="2514600" cy="1981200"/>
                            <wp:effectExtent l="0" t="0" r="0" b="0"/>
                            <wp:docPr id="11" name="Char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CE35E8">
                        <w:rPr>
                          <w:noProof/>
                          <w:lang w:eastAsia="en-CA"/>
                        </w:rPr>
                        <w:drawing>
                          <wp:inline distT="0" distB="0" distL="0" distR="0" wp14:anchorId="4C12E5B1" wp14:editId="35165C2F">
                            <wp:extent cx="2769326" cy="1980000"/>
                            <wp:effectExtent l="0" t="0" r="0" b="1270"/>
                            <wp:docPr id="12" name="Chart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xbxContent>
                </v:textbox>
                <w10:anchorlock/>
              </v:shape>
            </w:pict>
          </mc:Fallback>
        </mc:AlternateContent>
      </w:r>
    </w:p>
    <w:p w14:paraId="764BF0A9" w14:textId="1148AA21" w:rsidR="00D733F7" w:rsidRPr="008F5AD8" w:rsidRDefault="00BA06BE" w:rsidP="00EA118E">
      <w:r w:rsidRPr="008106C3">
        <w:rPr>
          <w:sz w:val="20"/>
          <w:szCs w:val="20"/>
        </w:rPr>
        <w:t xml:space="preserve">FIGURE </w:t>
      </w:r>
      <w:r w:rsidR="00660223">
        <w:rPr>
          <w:sz w:val="20"/>
          <w:szCs w:val="20"/>
        </w:rPr>
        <w:t>1</w:t>
      </w:r>
      <w:r w:rsidRPr="008106C3">
        <w:rPr>
          <w:sz w:val="20"/>
          <w:szCs w:val="20"/>
        </w:rPr>
        <w:t>. Probability and 90% upper confidence intervals of nesting success of grassland songbirds on twice-over rotationally grazed pastures</w:t>
      </w:r>
      <w:r w:rsidR="008F5AD8" w:rsidRPr="008106C3">
        <w:rPr>
          <w:sz w:val="20"/>
          <w:szCs w:val="20"/>
        </w:rPr>
        <w:t xml:space="preserve"> (gray)</w:t>
      </w:r>
      <w:r w:rsidRPr="008106C3">
        <w:rPr>
          <w:sz w:val="20"/>
          <w:szCs w:val="20"/>
        </w:rPr>
        <w:t xml:space="preserve"> versus season-long grazed pastures</w:t>
      </w:r>
      <w:r w:rsidR="008F5AD8" w:rsidRPr="008106C3">
        <w:rPr>
          <w:sz w:val="20"/>
          <w:szCs w:val="20"/>
        </w:rPr>
        <w:t xml:space="preserve"> (black)</w:t>
      </w:r>
      <w:r w:rsidR="00CD6AB6">
        <w:rPr>
          <w:sz w:val="20"/>
          <w:szCs w:val="20"/>
        </w:rPr>
        <w:t xml:space="preserve"> </w:t>
      </w:r>
      <w:r w:rsidR="003A4E7A" w:rsidRPr="008106C3">
        <w:rPr>
          <w:sz w:val="20"/>
          <w:szCs w:val="20"/>
        </w:rPr>
        <w:t xml:space="preserve">in </w:t>
      </w:r>
      <w:r w:rsidRPr="008106C3">
        <w:rPr>
          <w:sz w:val="20"/>
          <w:szCs w:val="20"/>
        </w:rPr>
        <w:t>southwestern Manitoba.</w:t>
      </w:r>
      <w:r w:rsidR="003A4E7A" w:rsidRPr="008106C3">
        <w:rPr>
          <w:sz w:val="20"/>
          <w:szCs w:val="20"/>
        </w:rPr>
        <w:t xml:space="preserve"> 2011-2012.</w:t>
      </w:r>
      <w:r w:rsidR="00CD6AB6">
        <w:rPr>
          <w:sz w:val="20"/>
          <w:szCs w:val="20"/>
        </w:rPr>
        <w:t xml:space="preserve"> </w:t>
      </w:r>
      <w:r w:rsidR="00595B7E" w:rsidRPr="008106C3">
        <w:rPr>
          <w:i/>
          <w:sz w:val="20"/>
          <w:szCs w:val="20"/>
        </w:rPr>
        <w:t xml:space="preserve">Pg and </w:t>
      </w:r>
      <w:r w:rsidR="008F5AD8" w:rsidRPr="008106C3">
        <w:rPr>
          <w:i/>
          <w:sz w:val="20"/>
          <w:szCs w:val="20"/>
        </w:rPr>
        <w:t>Py</w:t>
      </w:r>
      <w:r w:rsidR="007343CE">
        <w:rPr>
          <w:i/>
          <w:sz w:val="20"/>
          <w:szCs w:val="20"/>
        </w:rPr>
        <w:t xml:space="preserve"> </w:t>
      </w:r>
      <w:r w:rsidR="00595B7E" w:rsidRPr="008106C3">
        <w:rPr>
          <w:sz w:val="20"/>
          <w:szCs w:val="20"/>
        </w:rPr>
        <w:t>indicate effect of gra</w:t>
      </w:r>
      <w:r w:rsidRPr="008106C3">
        <w:rPr>
          <w:sz w:val="20"/>
          <w:szCs w:val="20"/>
        </w:rPr>
        <w:t>zing treatment and year, respectively</w:t>
      </w:r>
      <w:r w:rsidRPr="00EA118E">
        <w:rPr>
          <w:sz w:val="20"/>
          <w:szCs w:val="20"/>
        </w:rPr>
        <w:t>.</w:t>
      </w:r>
      <w:r w:rsidR="00EA118E" w:rsidRPr="00EA118E">
        <w:rPr>
          <w:sz w:val="20"/>
          <w:szCs w:val="20"/>
        </w:rPr>
        <w:t xml:space="preserve"> Probability of nest success calculated by exponentiating daily nest survival estimates over nest period.</w:t>
      </w:r>
    </w:p>
    <w:p w14:paraId="5B688EDE" w14:textId="77777777" w:rsidR="005D752A" w:rsidRPr="008F5AD8" w:rsidRDefault="005D752A" w:rsidP="000924DC"/>
    <w:p w14:paraId="553DC725" w14:textId="77777777" w:rsidR="00F23941" w:rsidRDefault="00F23941" w:rsidP="00F23941">
      <w:pPr>
        <w:pStyle w:val="Heading3"/>
      </w:pPr>
      <w:bookmarkStart w:id="10" w:name="_Toc459262103"/>
      <w:bookmarkStart w:id="11" w:name="_Toc459262105"/>
      <w:r>
        <w:t>Brown-headed cowbird parasitism</w:t>
      </w:r>
      <w:bookmarkEnd w:id="10"/>
    </w:p>
    <w:p w14:paraId="3E0DB0E1" w14:textId="195CBD87" w:rsidR="00F23941" w:rsidRDefault="00F23941" w:rsidP="00F23941">
      <w:pPr>
        <w:spacing w:line="480" w:lineRule="auto"/>
      </w:pPr>
      <w:r>
        <w:t>Brown-headed cowbirds were prese</w:t>
      </w:r>
      <w:r w:rsidR="00226711">
        <w:t>nt throughout the study sites</w:t>
      </w:r>
      <w:r>
        <w:t xml:space="preserve">, on both season-long and </w:t>
      </w:r>
      <w:r w:rsidR="00226711">
        <w:t xml:space="preserve">twice-over </w:t>
      </w:r>
      <w:r w:rsidR="007875D3">
        <w:t xml:space="preserve">grazed </w:t>
      </w:r>
      <w:r w:rsidR="00226711">
        <w:t xml:space="preserve">pastures (Appendix </w:t>
      </w:r>
      <w:r w:rsidR="007936CC">
        <w:t>A</w:t>
      </w:r>
      <w:r>
        <w:t>). Clay-colored</w:t>
      </w:r>
      <w:r w:rsidR="00CD6AB6">
        <w:t xml:space="preserve"> </w:t>
      </w:r>
      <w:r>
        <w:t>Sparrow nests were the most likely to be parasitized (25%;</w:t>
      </w:r>
      <w:r w:rsidR="008F5AD8">
        <w:t xml:space="preserve"> Appendix</w:t>
      </w:r>
      <w:r w:rsidR="00513CC0">
        <w:t xml:space="preserve"> </w:t>
      </w:r>
      <w:r w:rsidR="007936CC">
        <w:t>A</w:t>
      </w:r>
      <w:r>
        <w:t>). However, there was no significant association between cowbird parasitism and grazing system (</w:t>
      </w:r>
      <w:r w:rsidRPr="00806701">
        <w:rPr>
          <w:i/>
        </w:rPr>
        <w:t>p</w:t>
      </w:r>
      <w:r>
        <w:t>=0.1150</w:t>
      </w:r>
      <w:r w:rsidR="0097774E">
        <w:t xml:space="preserve">, </w:t>
      </w:r>
      <w:r w:rsidR="0097774E">
        <w:rPr>
          <w:i/>
        </w:rPr>
        <w:t>t</w:t>
      </w:r>
      <w:r w:rsidR="0097774E">
        <w:t>=2.48</w:t>
      </w:r>
      <w:r>
        <w:t xml:space="preserve">) or between </w:t>
      </w:r>
      <w:r w:rsidRPr="00C1131C">
        <w:t>cowbird parasitism and nesting success (</w:t>
      </w:r>
      <w:r w:rsidR="00130D69" w:rsidRPr="00E620DD">
        <w:t>Χ</w:t>
      </w:r>
      <w:r w:rsidR="00130D69" w:rsidRPr="00E620DD">
        <w:rPr>
          <w:vertAlign w:val="superscript"/>
        </w:rPr>
        <w:t>2</w:t>
      </w:r>
      <w:r w:rsidR="00130D69">
        <w:t xml:space="preserve"> test, </w:t>
      </w:r>
      <w:r w:rsidRPr="00C1131C">
        <w:rPr>
          <w:i/>
        </w:rPr>
        <w:t>p</w:t>
      </w:r>
      <w:r w:rsidRPr="00C1131C">
        <w:t>=0.3046).</w:t>
      </w:r>
    </w:p>
    <w:p w14:paraId="2E478ACB" w14:textId="77777777" w:rsidR="00BA06BE" w:rsidRDefault="003A4E7A" w:rsidP="000924DC">
      <w:pPr>
        <w:pStyle w:val="Heading3"/>
      </w:pPr>
      <w:r>
        <w:t>Vegetation R</w:t>
      </w:r>
      <w:r w:rsidR="00BA06BE">
        <w:t>esults</w:t>
      </w:r>
      <w:bookmarkEnd w:id="11"/>
    </w:p>
    <w:p w14:paraId="09A46C89" w14:textId="01FC1208" w:rsidR="00C3625A" w:rsidRDefault="0007228A" w:rsidP="00296A91">
      <w:pPr>
        <w:spacing w:line="480" w:lineRule="auto"/>
      </w:pPr>
      <w:r>
        <w:t xml:space="preserve">Nesting success </w:t>
      </w:r>
      <w:r w:rsidR="00FF77F5">
        <w:t xml:space="preserve">of ground-nesting birds </w:t>
      </w:r>
      <w:r>
        <w:t>decreased as l</w:t>
      </w:r>
      <w:r w:rsidR="003A4E7A">
        <w:t>itter depth</w:t>
      </w:r>
      <w:r w:rsidR="00C37E79">
        <w:t xml:space="preserve"> at nests</w:t>
      </w:r>
      <w:r w:rsidR="003A4E7A">
        <w:t xml:space="preserve"> </w:t>
      </w:r>
      <w:r w:rsidR="00000B74">
        <w:t>increased</w:t>
      </w:r>
      <w:r w:rsidR="003A4E7A">
        <w:t xml:space="preserve"> (</w:t>
      </w:r>
      <w:r w:rsidR="00D16C6F">
        <w:t>β=-</w:t>
      </w:r>
      <w:r w:rsidR="00CD6AB6">
        <w:t>0</w:t>
      </w:r>
      <w:r w:rsidR="00D16C6F">
        <w:t>.104</w:t>
      </w:r>
      <w:r w:rsidR="0079614D">
        <w:t>,</w:t>
      </w:r>
      <w:r w:rsidR="00CD6AB6">
        <w:t xml:space="preserve"> </w:t>
      </w:r>
      <w:r w:rsidR="00D16C6F">
        <w:t>SE=0.124</w:t>
      </w:r>
      <w:r w:rsidR="0079614D">
        <w:t>,</w:t>
      </w:r>
      <w:r w:rsidR="00CD6AB6">
        <w:t xml:space="preserve"> </w:t>
      </w:r>
      <w:r w:rsidR="003A4E7A" w:rsidRPr="00806701">
        <w:rPr>
          <w:i/>
        </w:rPr>
        <w:t>p</w:t>
      </w:r>
      <w:r w:rsidR="003A4E7A">
        <w:t>=0.059)</w:t>
      </w:r>
      <w:r w:rsidR="00000B74">
        <w:t xml:space="preserve">; there were </w:t>
      </w:r>
      <w:r w:rsidR="00D16C6F">
        <w:t>no</w:t>
      </w:r>
      <w:r w:rsidR="00000B74">
        <w:t xml:space="preserve"> other significant </w:t>
      </w:r>
      <w:r w:rsidR="00000B74" w:rsidRPr="00C1131C">
        <w:t>impacts of vegetation structure on nesting success</w:t>
      </w:r>
      <w:r w:rsidR="00BA06BE" w:rsidRPr="00C1131C">
        <w:t xml:space="preserve"> (</w:t>
      </w:r>
      <w:r w:rsidR="00BA06BE" w:rsidRPr="00C1131C">
        <w:rPr>
          <w:i/>
        </w:rPr>
        <w:t>p</w:t>
      </w:r>
      <w:r w:rsidR="00BA06BE" w:rsidRPr="00C1131C">
        <w:t>&gt;0.1</w:t>
      </w:r>
      <w:r w:rsidR="00CF71FF" w:rsidRPr="00C1131C">
        <w:t>48</w:t>
      </w:r>
      <w:r w:rsidR="007936CC" w:rsidRPr="00C1131C">
        <w:t>;</w:t>
      </w:r>
      <w:r w:rsidR="007936CC">
        <w:t xml:space="preserve"> Appendix B</w:t>
      </w:r>
      <w:r w:rsidR="003A4E7A">
        <w:t>).</w:t>
      </w:r>
      <w:r w:rsidR="00BA06BE">
        <w:t xml:space="preserve"> Grazing treatment did not have a significant effect on any of the vegetation variables analyzed</w:t>
      </w:r>
      <w:r w:rsidR="00CD6AB6">
        <w:t xml:space="preserve"> </w:t>
      </w:r>
      <w:r w:rsidR="00BA06BE">
        <w:t>(</w:t>
      </w:r>
      <w:r w:rsidR="00C3625A" w:rsidRPr="00C3625A">
        <w:rPr>
          <w:i/>
        </w:rPr>
        <w:t>p</w:t>
      </w:r>
      <w:r w:rsidR="00D16C6F">
        <w:t>&gt;0.180</w:t>
      </w:r>
      <w:r w:rsidR="00226711">
        <w:t>; A</w:t>
      </w:r>
      <w:r w:rsidR="00513CC0">
        <w:t xml:space="preserve">ppendix </w:t>
      </w:r>
      <w:r w:rsidR="007936CC">
        <w:t>C</w:t>
      </w:r>
      <w:r w:rsidR="00BA06BE" w:rsidRPr="007A0A16">
        <w:t>).</w:t>
      </w:r>
      <w:r w:rsidR="00CD6AB6">
        <w:t xml:space="preserve"> </w:t>
      </w:r>
      <w:r w:rsidR="0079614D">
        <w:t>P</w:t>
      </w:r>
      <w:r w:rsidR="00BA06BE">
        <w:t>ercentage of live grass cover</w:t>
      </w:r>
      <w:r w:rsidR="0079614D">
        <w:t xml:space="preserve"> was higher in </w:t>
      </w:r>
      <w:r w:rsidR="0079614D">
        <w:lastRenderedPageBreak/>
        <w:t>2011</w:t>
      </w:r>
      <w:r w:rsidR="00BA06BE">
        <w:t xml:space="preserve"> (</w:t>
      </w:r>
      <w:r w:rsidR="0079614D">
        <w:t xml:space="preserve">β=0.396, SE=0.0583, </w:t>
      </w:r>
      <w:r w:rsidR="00BA06BE" w:rsidRPr="00806701">
        <w:rPr>
          <w:i/>
        </w:rPr>
        <w:t>p</w:t>
      </w:r>
      <w:r w:rsidR="003A4E7A">
        <w:t xml:space="preserve">&lt;0.0001), </w:t>
      </w:r>
      <w:r w:rsidR="0079614D">
        <w:t>probably because of</w:t>
      </w:r>
      <w:r w:rsidR="00BA06BE">
        <w:t xml:space="preserve"> increased moist</w:t>
      </w:r>
      <w:r w:rsidR="00745219">
        <w:t xml:space="preserve">ure during </w:t>
      </w:r>
      <w:r w:rsidR="00513CC0">
        <w:t xml:space="preserve">the flooding of 2011 (Appendix </w:t>
      </w:r>
      <w:r w:rsidR="007936CC">
        <w:t>C</w:t>
      </w:r>
      <w:r w:rsidR="00745219">
        <w:t>).</w:t>
      </w:r>
    </w:p>
    <w:p w14:paraId="03E46EA2" w14:textId="77777777" w:rsidR="00BA06BE" w:rsidRDefault="00A068EC" w:rsidP="000924DC">
      <w:pPr>
        <w:pStyle w:val="Heading2"/>
      </w:pPr>
      <w:bookmarkStart w:id="12" w:name="_Toc459262106"/>
      <w:r w:rsidRPr="00770D54">
        <w:t>DISCUSSION</w:t>
      </w:r>
      <w:bookmarkEnd w:id="12"/>
    </w:p>
    <w:p w14:paraId="6D74EC6E" w14:textId="4AE3E521" w:rsidR="00C3625A" w:rsidRDefault="00FA20C4" w:rsidP="00296A91">
      <w:pPr>
        <w:spacing w:line="480" w:lineRule="auto"/>
      </w:pPr>
      <w:r>
        <w:t>Our</w:t>
      </w:r>
      <w:r w:rsidR="00BA06BE">
        <w:t xml:space="preserve"> study suggest</w:t>
      </w:r>
      <w:r w:rsidR="00A068EC">
        <w:t>s</w:t>
      </w:r>
      <w:r w:rsidR="00BA06BE">
        <w:t xml:space="preserve"> that nesting success </w:t>
      </w:r>
      <w:r w:rsidR="00312D20">
        <w:t xml:space="preserve">of ground-nesting songbirds </w:t>
      </w:r>
      <w:r w:rsidR="00BA06BE">
        <w:t xml:space="preserve">is </w:t>
      </w:r>
      <w:r w:rsidR="004919BE">
        <w:t xml:space="preserve">strongly </w:t>
      </w:r>
      <w:r w:rsidR="00BA06BE">
        <w:t>negatively affected by twice-over g</w:t>
      </w:r>
      <w:r w:rsidR="00006741">
        <w:t>razing in southwestern Manitoba</w:t>
      </w:r>
      <w:r w:rsidR="00312D20">
        <w:t>.</w:t>
      </w:r>
      <w:r w:rsidR="003D3BD5">
        <w:t xml:space="preserve"> </w:t>
      </w:r>
      <w:r w:rsidR="00DC1D6F">
        <w:t>There are several reasons why d</w:t>
      </w:r>
      <w:r w:rsidR="00F3366B">
        <w:t>epredation</w:t>
      </w:r>
      <w:r w:rsidR="00844D4B">
        <w:t xml:space="preserve">, </w:t>
      </w:r>
      <w:r w:rsidR="00F3366B">
        <w:t>abandonment</w:t>
      </w:r>
      <w:r w:rsidR="00CA29EE">
        <w:t>,</w:t>
      </w:r>
      <w:r w:rsidR="00136346">
        <w:t xml:space="preserve"> and </w:t>
      </w:r>
      <w:r w:rsidR="00C80BE7">
        <w:t>trampling may</w:t>
      </w:r>
      <w:r w:rsidR="003F3B68">
        <w:t xml:space="preserve"> </w:t>
      </w:r>
      <w:r w:rsidR="00C80BE7">
        <w:t>be affected</w:t>
      </w:r>
      <w:r w:rsidR="005D6517">
        <w:t xml:space="preserve"> by</w:t>
      </w:r>
      <w:r w:rsidR="00CD6AB6">
        <w:t xml:space="preserve"> </w:t>
      </w:r>
      <w:r w:rsidR="00DD5359">
        <w:t>twice-over grazing</w:t>
      </w:r>
      <w:r w:rsidR="00844D4B">
        <w:t xml:space="preserve">. </w:t>
      </w:r>
      <w:r w:rsidR="00DC1D6F">
        <w:t>T</w:t>
      </w:r>
      <w:r w:rsidR="00DD5359">
        <w:t xml:space="preserve">wice-over paddocks </w:t>
      </w:r>
      <w:r w:rsidR="009B3DD0">
        <w:t>may</w:t>
      </w:r>
      <w:r w:rsidR="00CD6AB6">
        <w:t xml:space="preserve"> </w:t>
      </w:r>
      <w:r w:rsidR="00844D4B">
        <w:t>attract some species to nest due to</w:t>
      </w:r>
      <w:r w:rsidR="00DD5359">
        <w:t xml:space="preserve"> limited disturbance </w:t>
      </w:r>
      <w:r w:rsidR="00844D4B">
        <w:t xml:space="preserve">and dense vegetation found there </w:t>
      </w:r>
      <w:r w:rsidR="00DD5359">
        <w:t>early</w:t>
      </w:r>
      <w:r w:rsidR="00CC1DC2">
        <w:t xml:space="preserve"> in the nesting season; h</w:t>
      </w:r>
      <w:r w:rsidR="00DD5359">
        <w:t xml:space="preserve">owever, during the rotational system’s grazing period, the probability of trampling and abandonment </w:t>
      </w:r>
      <w:r w:rsidR="009B3DD0">
        <w:t xml:space="preserve">due to disturbance </w:t>
      </w:r>
      <w:r w:rsidR="00DD5359">
        <w:t>increases due to the high density of cattle in relatively small paddocks</w:t>
      </w:r>
      <w:r w:rsidR="00DC1D6F">
        <w:t xml:space="preserve"> (Bleho et al. 2014)</w:t>
      </w:r>
      <w:r w:rsidR="00772440">
        <w:t>,</w:t>
      </w:r>
      <w:r w:rsidR="00DD5359">
        <w:t xml:space="preserve"> and removal of vegetation cover</w:t>
      </w:r>
      <w:r w:rsidR="009B3DD0">
        <w:t xml:space="preserve"> through livestock grazing</w:t>
      </w:r>
      <w:r w:rsidR="00CD6AB6">
        <w:t xml:space="preserve"> </w:t>
      </w:r>
      <w:r w:rsidR="00DC1D6F">
        <w:t>may increase</w:t>
      </w:r>
      <w:r w:rsidR="00CD6AB6">
        <w:t xml:space="preserve"> </w:t>
      </w:r>
      <w:r w:rsidR="009B3DD0">
        <w:t xml:space="preserve">visibility of nests and thus </w:t>
      </w:r>
      <w:r w:rsidR="00DD5359">
        <w:t xml:space="preserve">probability of depredation </w:t>
      </w:r>
      <w:r w:rsidR="00DC1D6F">
        <w:t xml:space="preserve">by visual predators </w:t>
      </w:r>
      <w:r w:rsidR="00DD5359">
        <w:t>(</w:t>
      </w:r>
      <w:r w:rsidR="00C80BE7">
        <w:t xml:space="preserve">Dion et al. 2000; </w:t>
      </w:r>
      <w:r w:rsidR="00DD5359">
        <w:t>Temple et al. 1999</w:t>
      </w:r>
      <w:r w:rsidR="00215A01">
        <w:t xml:space="preserve">). Although </w:t>
      </w:r>
      <w:r w:rsidR="00DC1D6F">
        <w:t>t</w:t>
      </w:r>
      <w:r w:rsidR="00772440">
        <w:t>rampling typically has</w:t>
      </w:r>
      <w:r w:rsidR="001A7C20">
        <w:t xml:space="preserve"> a minimal impact on nesting success in the northern mixed-grass prairie</w:t>
      </w:r>
      <w:r w:rsidR="00DC1D6F">
        <w:t>s</w:t>
      </w:r>
      <w:r w:rsidR="001A7C20">
        <w:t xml:space="preserve"> (</w:t>
      </w:r>
      <w:r w:rsidR="00C80BE7">
        <w:t xml:space="preserve">Bleho et al. 2014; </w:t>
      </w:r>
      <w:r w:rsidR="001A7C20">
        <w:t>Koper and Schmiegelow</w:t>
      </w:r>
      <w:r w:rsidR="00CC1DC2">
        <w:t>,</w:t>
      </w:r>
      <w:r w:rsidR="00617366">
        <w:t xml:space="preserve"> 200</w:t>
      </w:r>
      <w:r w:rsidR="001A7C20">
        <w:t xml:space="preserve">7), higher cattle densities </w:t>
      </w:r>
      <w:r w:rsidR="0019050D">
        <w:t xml:space="preserve">associated with short, intense grazing periods </w:t>
      </w:r>
      <w:r w:rsidR="001A7C20">
        <w:t>increase trampling risk (</w:t>
      </w:r>
      <w:r w:rsidR="00CC1DC2">
        <w:t xml:space="preserve">Bleho et al. 2014; </w:t>
      </w:r>
      <w:r w:rsidR="001A7C20">
        <w:t xml:space="preserve">Johnson et al. 2012). </w:t>
      </w:r>
      <w:r w:rsidR="00DC1D6F">
        <w:t xml:space="preserve">This may </w:t>
      </w:r>
      <w:r w:rsidR="0019050D">
        <w:t>partially</w:t>
      </w:r>
      <w:r w:rsidR="00DC1D6F">
        <w:t xml:space="preserve"> explain why t</w:t>
      </w:r>
      <w:r w:rsidR="001A7C20">
        <w:t xml:space="preserve">rampling rates in this study </w:t>
      </w:r>
      <w:r w:rsidR="0019050D">
        <w:t xml:space="preserve">(8%) </w:t>
      </w:r>
      <w:r w:rsidR="001A7C20">
        <w:t xml:space="preserve">were higher than rates </w:t>
      </w:r>
      <w:r w:rsidR="00DC1D6F">
        <w:t xml:space="preserve">found </w:t>
      </w:r>
      <w:r w:rsidR="001A7C20">
        <w:t>in several other grazing studies with similar</w:t>
      </w:r>
      <w:r w:rsidR="00DC1D6F">
        <w:t>ly</w:t>
      </w:r>
      <w:r w:rsidR="001A7C20">
        <w:t xml:space="preserve"> moderate stocking rates</w:t>
      </w:r>
      <w:r w:rsidR="00CD6AB6">
        <w:t xml:space="preserve"> </w:t>
      </w:r>
      <w:r w:rsidR="00DC1D6F">
        <w:t>(&lt;3.2%</w:t>
      </w:r>
      <w:r w:rsidR="00BC5386">
        <w:t>:</w:t>
      </w:r>
      <w:r w:rsidR="00CC1DC2">
        <w:t xml:space="preserve"> Johnson et al. 2012;</w:t>
      </w:r>
      <w:r w:rsidR="00E620DD">
        <w:t xml:space="preserve"> </w:t>
      </w:r>
      <w:r w:rsidR="001A7C20">
        <w:t>Kerns et al. 2010</w:t>
      </w:r>
      <w:r w:rsidR="00CC1DC2">
        <w:t xml:space="preserve">; Ludlow et al. 2014; </w:t>
      </w:r>
      <w:r w:rsidR="001A7C20">
        <w:t>Lusk and Koper 2013</w:t>
      </w:r>
      <w:r w:rsidR="00CC1DC2">
        <w:t xml:space="preserve">). </w:t>
      </w:r>
      <w:r w:rsidR="0019050D">
        <w:t xml:space="preserve">Trampling rates were also increased by the </w:t>
      </w:r>
      <w:r w:rsidR="001A7C20">
        <w:t>reduced availability of dry land during the flood</w:t>
      </w:r>
      <w:r w:rsidR="0019050D">
        <w:t xml:space="preserve"> year</w:t>
      </w:r>
      <w:r w:rsidR="001A7C20">
        <w:t xml:space="preserve">, which further concentrated </w:t>
      </w:r>
      <w:r w:rsidR="00F15528">
        <w:t xml:space="preserve">both </w:t>
      </w:r>
      <w:r w:rsidR="00AB6F9F">
        <w:t>cattle</w:t>
      </w:r>
      <w:r w:rsidR="003D3BD5">
        <w:t xml:space="preserve"> </w:t>
      </w:r>
      <w:r w:rsidR="00F15528">
        <w:t xml:space="preserve">and bird nests </w:t>
      </w:r>
      <w:r w:rsidR="0019050D">
        <w:t>onto the driest patches of grassland</w:t>
      </w:r>
      <w:r w:rsidR="001A7C20">
        <w:t>.</w:t>
      </w:r>
      <w:r w:rsidR="00AB6F9F">
        <w:t xml:space="preserve"> Although rest periods d</w:t>
      </w:r>
      <w:r w:rsidR="008B2F4E">
        <w:t>uring the rotation are 30-60 d</w:t>
      </w:r>
      <w:r w:rsidR="00AB6F9F">
        <w:t>s, these do not necessarily correspond with start and end date</w:t>
      </w:r>
      <w:r w:rsidR="00427086">
        <w:t>s</w:t>
      </w:r>
      <w:r w:rsidR="00AB6F9F">
        <w:t xml:space="preserve"> of </w:t>
      </w:r>
      <w:r w:rsidR="00F15528">
        <w:t>each</w:t>
      </w:r>
      <w:r w:rsidR="008B2F4E">
        <w:t xml:space="preserve"> ~26-d</w:t>
      </w:r>
      <w:r w:rsidR="00AB6F9F">
        <w:t xml:space="preserve"> songbird nest duration, and thus most nests </w:t>
      </w:r>
      <w:r w:rsidR="00427086">
        <w:t>within twice-over pasture systems will be exposed to disturbance by cattle at some point, perhaps explaining why these rest periods do not result in increased nesting success.</w:t>
      </w:r>
      <w:r w:rsidR="00CD7A97">
        <w:t xml:space="preserve"> As our sample sizes were small, we could not survey all sites in both years, </w:t>
      </w:r>
      <w:r w:rsidR="00B06E58">
        <w:t xml:space="preserve">and moisture levels varied greatly between years, </w:t>
      </w:r>
      <w:r w:rsidR="00CD7A97">
        <w:t>further research is recommended.</w:t>
      </w:r>
    </w:p>
    <w:p w14:paraId="399F1EEA" w14:textId="299D3EA4" w:rsidR="00C3625A" w:rsidRDefault="005A4C2A" w:rsidP="00296A91">
      <w:pPr>
        <w:spacing w:line="480" w:lineRule="auto"/>
      </w:pPr>
      <w:r>
        <w:t xml:space="preserve">However, </w:t>
      </w:r>
      <w:r w:rsidR="00505999">
        <w:t>n</w:t>
      </w:r>
      <w:r w:rsidR="00CC1DC2">
        <w:t>esting</w:t>
      </w:r>
      <w:r w:rsidR="00BA06BE">
        <w:t xml:space="preserve"> success of the </w:t>
      </w:r>
      <w:r w:rsidR="00F618E9">
        <w:t>shrub-nesting species</w:t>
      </w:r>
      <w:r w:rsidR="00BA06BE">
        <w:t>,</w:t>
      </w:r>
      <w:r w:rsidR="00145D86">
        <w:t xml:space="preserve"> C</w:t>
      </w:r>
      <w:r w:rsidR="00C478AB">
        <w:t>lay-colored</w:t>
      </w:r>
      <w:r w:rsidR="00CD6AB6">
        <w:t xml:space="preserve"> </w:t>
      </w:r>
      <w:r w:rsidR="00145D86">
        <w:t>S</w:t>
      </w:r>
      <w:r w:rsidR="00C478AB">
        <w:t>parrow</w:t>
      </w:r>
      <w:r w:rsidR="00BA06BE">
        <w:t xml:space="preserve">, was </w:t>
      </w:r>
      <w:r w:rsidR="0019050D">
        <w:t>independent</w:t>
      </w:r>
      <w:r w:rsidR="00BA06BE">
        <w:t xml:space="preserve"> of grazing system. </w:t>
      </w:r>
      <w:r w:rsidR="00C478AB">
        <w:t>Clay-colored</w:t>
      </w:r>
      <w:r w:rsidR="00145D86">
        <w:t xml:space="preserve"> S</w:t>
      </w:r>
      <w:r w:rsidR="00C478AB">
        <w:t>parrow</w:t>
      </w:r>
      <w:r w:rsidR="00BA06BE">
        <w:t xml:space="preserve"> nests were located almost exclusively in western snowberry in </w:t>
      </w:r>
      <w:r w:rsidR="00C478AB">
        <w:lastRenderedPageBreak/>
        <w:t>the</w:t>
      </w:r>
      <w:r w:rsidR="00BA06BE">
        <w:t xml:space="preserve"> study area (Knapton </w:t>
      </w:r>
      <w:r w:rsidR="008B2F4E">
        <w:t>,</w:t>
      </w:r>
      <w:r w:rsidR="00BA06BE">
        <w:t>1979</w:t>
      </w:r>
      <w:r w:rsidR="008B2F4E">
        <w:t>;</w:t>
      </w:r>
      <w:r w:rsidR="00BA06BE">
        <w:t xml:space="preserve"> Dechant et al. 2002), which is common on both season-long and twice-over pastures in Manitoba. Cattle do not graze on snowberry and generally avoid thick shrub patches; therefore, </w:t>
      </w:r>
      <w:r w:rsidR="00145D86">
        <w:t>C</w:t>
      </w:r>
      <w:r w:rsidR="00C478AB">
        <w:t>lay-colored</w:t>
      </w:r>
      <w:r w:rsidR="00145D86">
        <w:t xml:space="preserve"> S</w:t>
      </w:r>
      <w:r w:rsidR="00C478AB">
        <w:t>parrow</w:t>
      </w:r>
      <w:r w:rsidR="00BA06BE">
        <w:t xml:space="preserve"> nests are </w:t>
      </w:r>
      <w:r w:rsidR="00CC1DC2">
        <w:t>rarely trampled</w:t>
      </w:r>
      <w:r w:rsidR="00BA06BE">
        <w:t xml:space="preserve"> and vegetative nest cover for this species is rarely reduced by cattle (Bleho et al. 2014).</w:t>
      </w:r>
      <w:r w:rsidR="00CD6AB6">
        <w:t xml:space="preserve"> </w:t>
      </w:r>
      <w:r w:rsidR="00195422">
        <w:t>That</w:t>
      </w:r>
      <w:r w:rsidR="00CA29EE">
        <w:t xml:space="preserve"> ground nest success </w:t>
      </w:r>
      <w:r w:rsidR="00195422">
        <w:t xml:space="preserve">was reduced in twice-over pastures, while shrub nests protected from cattle disturbance were not, </w:t>
      </w:r>
      <w:r w:rsidR="0019050D">
        <w:t xml:space="preserve">provides further evidence that </w:t>
      </w:r>
      <w:r w:rsidR="00FE0592">
        <w:t xml:space="preserve">decreased nesting success in twice-over pastures </w:t>
      </w:r>
      <w:r w:rsidR="00ED39F8">
        <w:t xml:space="preserve">is </w:t>
      </w:r>
      <w:r w:rsidR="00D42A23">
        <w:t xml:space="preserve">probably </w:t>
      </w:r>
      <w:r w:rsidR="00ED39F8">
        <w:t xml:space="preserve">caused by the effects of cattle </w:t>
      </w:r>
      <w:r w:rsidR="00163802">
        <w:t xml:space="preserve">activity </w:t>
      </w:r>
      <w:r w:rsidR="00ED39F8">
        <w:t xml:space="preserve">on </w:t>
      </w:r>
      <w:r w:rsidR="00895E83" w:rsidRPr="004534C5">
        <w:t>graminoid</w:t>
      </w:r>
      <w:r w:rsidR="00895E83">
        <w:t xml:space="preserve"> and forb </w:t>
      </w:r>
      <w:r w:rsidR="00ED39F8">
        <w:t>vegetation</w:t>
      </w:r>
      <w:r w:rsidR="00311C50">
        <w:t xml:space="preserve"> and local disturbance by cattle,</w:t>
      </w:r>
      <w:r w:rsidR="00ED39F8">
        <w:t xml:space="preserve"> and not due solely to cattle presence</w:t>
      </w:r>
      <w:r w:rsidR="009A42DA">
        <w:t xml:space="preserve"> within the pasture</w:t>
      </w:r>
      <w:r w:rsidR="00ED39F8">
        <w:t>.</w:t>
      </w:r>
    </w:p>
    <w:p w14:paraId="2871C0AA" w14:textId="66246D63" w:rsidR="00C3625A" w:rsidRDefault="00BA06BE" w:rsidP="00296A91">
      <w:pPr>
        <w:spacing w:line="480" w:lineRule="auto"/>
      </w:pPr>
      <w:r>
        <w:t>In</w:t>
      </w:r>
      <w:r w:rsidR="00C478AB">
        <w:t xml:space="preserve"> mixed-grass prairie</w:t>
      </w:r>
      <w:r w:rsidR="00FE0592">
        <w:t>s</w:t>
      </w:r>
      <w:r w:rsidR="00C478AB">
        <w:t xml:space="preserve">, Savannah </w:t>
      </w:r>
      <w:r w:rsidR="00145D86">
        <w:t>S</w:t>
      </w:r>
      <w:r w:rsidR="00C478AB">
        <w:t>parrow</w:t>
      </w:r>
      <w:r>
        <w:t xml:space="preserve">s are associated with tall grass cover, </w:t>
      </w:r>
      <w:r w:rsidR="005B113F">
        <w:t>high vegetation density</w:t>
      </w:r>
      <w:r>
        <w:t xml:space="preserve"> and </w:t>
      </w:r>
      <w:r w:rsidR="00FE0592">
        <w:t xml:space="preserve">deep </w:t>
      </w:r>
      <w:r>
        <w:t>litter (Swanson</w:t>
      </w:r>
      <w:r w:rsidR="00F618E9">
        <w:t>,</w:t>
      </w:r>
      <w:r>
        <w:t xml:space="preserve"> 2002</w:t>
      </w:r>
      <w:r w:rsidRPr="0020671E">
        <w:t>),</w:t>
      </w:r>
      <w:r>
        <w:t xml:space="preserve"> and they may be attracted to the taller vegetation t</w:t>
      </w:r>
      <w:r w:rsidR="005828CE">
        <w:t xml:space="preserve">hat is found on </w:t>
      </w:r>
      <w:r w:rsidR="003E1B2C">
        <w:t xml:space="preserve">temporarily </w:t>
      </w:r>
      <w:r w:rsidR="005828CE">
        <w:t>rested paddocks.</w:t>
      </w:r>
      <w:r w:rsidR="00933F81">
        <w:t xml:space="preserve"> </w:t>
      </w:r>
      <w:r w:rsidR="005828CE">
        <w:t xml:space="preserve">For example, </w:t>
      </w:r>
      <w:r>
        <w:t xml:space="preserve">Ranellucci et al. </w:t>
      </w:r>
      <w:r w:rsidR="005828CE">
        <w:t>(</w:t>
      </w:r>
      <w:r>
        <w:t xml:space="preserve">2012) found that </w:t>
      </w:r>
      <w:r w:rsidR="00C478AB">
        <w:t>Savannah</w:t>
      </w:r>
      <w:r w:rsidR="00145D86">
        <w:t xml:space="preserve"> S</w:t>
      </w:r>
      <w:r w:rsidR="00C478AB">
        <w:t>parrow</w:t>
      </w:r>
      <w:r>
        <w:t xml:space="preserve">s </w:t>
      </w:r>
      <w:r w:rsidR="00FE0592">
        <w:t>had higher densities in</w:t>
      </w:r>
      <w:r>
        <w:t xml:space="preserve"> twice-over </w:t>
      </w:r>
      <w:r w:rsidR="00FE0592">
        <w:t>pastures in this region in some</w:t>
      </w:r>
      <w:r w:rsidR="00CD6AB6">
        <w:t xml:space="preserve"> </w:t>
      </w:r>
      <w:r w:rsidR="00FE0592">
        <w:t>years</w:t>
      </w:r>
      <w:r>
        <w:t xml:space="preserve">. </w:t>
      </w:r>
      <w:r w:rsidR="00FE0592">
        <w:t xml:space="preserve">The negative impact of twice-over grazing on nesting success of this </w:t>
      </w:r>
      <w:r w:rsidR="003E1B2C">
        <w:t>species</w:t>
      </w:r>
      <w:r w:rsidR="00FE0592">
        <w:t xml:space="preserve"> suggests that twice-over pastures might function as ecological traps (Gates and</w:t>
      </w:r>
      <w:r w:rsidR="00CD6AB6">
        <w:t xml:space="preserve"> </w:t>
      </w:r>
      <w:r w:rsidR="00FE0592">
        <w:t>Gysel</w:t>
      </w:r>
      <w:r w:rsidR="00F61D78">
        <w:t>,</w:t>
      </w:r>
      <w:r w:rsidR="00FE0592">
        <w:t xml:space="preserve"> 1978) or attract</w:t>
      </w:r>
      <w:r w:rsidR="0057512B">
        <w:t>ive sinks (Delibes et al. 2001),wherein Savannah Sparrows are attracted to rested pastures only to suffer lower nesting success when cattle return .</w:t>
      </w:r>
      <w:r w:rsidR="00FE0592">
        <w:t xml:space="preserve"> </w:t>
      </w:r>
      <w:r>
        <w:t>Simi</w:t>
      </w:r>
      <w:r w:rsidR="00981A67">
        <w:t>lar</w:t>
      </w:r>
      <w:r w:rsidR="00FA7E4A">
        <w:t xml:space="preserve">ly, </w:t>
      </w:r>
      <w:r>
        <w:t xml:space="preserve">Temple et al. (1999) found that nesting success of </w:t>
      </w:r>
      <w:r w:rsidR="00C478AB">
        <w:t>Savannah</w:t>
      </w:r>
      <w:r w:rsidR="00CD6AB6">
        <w:t xml:space="preserve"> </w:t>
      </w:r>
      <w:r w:rsidR="00C478AB">
        <w:t>Sparrow</w:t>
      </w:r>
      <w:r>
        <w:t>s was lower in rotationally grazed pastures</w:t>
      </w:r>
      <w:r w:rsidR="00C478AB">
        <w:t xml:space="preserve">. </w:t>
      </w:r>
    </w:p>
    <w:p w14:paraId="2EF90271" w14:textId="3A33F9CF" w:rsidR="00DC1D6F" w:rsidRDefault="00C777CC" w:rsidP="00296A91">
      <w:pPr>
        <w:spacing w:line="480" w:lineRule="auto"/>
      </w:pPr>
      <w:r>
        <w:t xml:space="preserve">We </w:t>
      </w:r>
      <w:r w:rsidR="00DC1D6F">
        <w:t xml:space="preserve">found little effect of vegetation structure on nesting success, with the exception of the negative effect of litter depth. </w:t>
      </w:r>
      <w:r w:rsidR="00FA7E4A">
        <w:t>S</w:t>
      </w:r>
      <w:r w:rsidR="00DC1D6F">
        <w:t>mall mammalian predators use litter cover for protection against aerial predators, and may</w:t>
      </w:r>
      <w:r w:rsidR="00421333">
        <w:t>, therefore,</w:t>
      </w:r>
      <w:r w:rsidR="00DC1D6F">
        <w:t xml:space="preserve"> opportunistically encounter and consume more ground nests of those bird species that thoroughly conceal their nests (Dion et al. 2000). </w:t>
      </w:r>
      <w:r w:rsidR="00145021">
        <w:t xml:space="preserve">Thus, increased litter depth may </w:t>
      </w:r>
      <w:r w:rsidR="00421333">
        <w:t>decrease nesting suc</w:t>
      </w:r>
      <w:r w:rsidR="00BD2340">
        <w:t>cess by facilitating movement of</w:t>
      </w:r>
      <w:r w:rsidR="00421333">
        <w:t xml:space="preserve"> small mammalian predators.</w:t>
      </w:r>
    </w:p>
    <w:p w14:paraId="21DF63DF" w14:textId="5FC9D97B" w:rsidR="00C3625A" w:rsidRDefault="00BD2340" w:rsidP="00296A91">
      <w:pPr>
        <w:spacing w:line="480" w:lineRule="auto"/>
      </w:pPr>
      <w:r>
        <w:t>Several parameters</w:t>
      </w:r>
      <w:r w:rsidR="002950EC">
        <w:t xml:space="preserve"> varied between years,</w:t>
      </w:r>
      <w:r w:rsidR="003855D1">
        <w:t xml:space="preserve"> probably</w:t>
      </w:r>
      <w:r w:rsidR="00E55AFA">
        <w:t xml:space="preserve"> at least in part</w:t>
      </w:r>
      <w:r w:rsidR="003855D1">
        <w:t xml:space="preserve"> due to the record flood events</w:t>
      </w:r>
      <w:r w:rsidR="00CD6AB6">
        <w:t xml:space="preserve"> </w:t>
      </w:r>
      <w:r w:rsidR="003855D1">
        <w:t>in 2011</w:t>
      </w:r>
      <w:r w:rsidR="00BA06BE">
        <w:t xml:space="preserve">. </w:t>
      </w:r>
      <w:r w:rsidR="0050432D">
        <w:t>Although only two nests were destroyed directly by flooding, we observed numerous indirect impacts. Nesting success was lower during the flood, while t</w:t>
      </w:r>
      <w:r w:rsidR="00BA06BE">
        <w:t xml:space="preserve">rampling, abandonment, and cowbird parasitism rates </w:t>
      </w:r>
      <w:r w:rsidR="0050432D">
        <w:t>were higher</w:t>
      </w:r>
      <w:r w:rsidR="00BA06BE">
        <w:t xml:space="preserve">. </w:t>
      </w:r>
      <w:r w:rsidR="0050432D">
        <w:t xml:space="preserve">Flooding fragmented the landscape and reduced available land for </w:t>
      </w:r>
      <w:r w:rsidR="0050432D">
        <w:lastRenderedPageBreak/>
        <w:t>both nesting and foraging cattle, which may have concentrated the locations of both taxa, and thus increased direct interactions between livestock and songbird nests (Nack and Ribic</w:t>
      </w:r>
      <w:r>
        <w:t>,</w:t>
      </w:r>
      <w:r w:rsidR="0050432D">
        <w:t xml:space="preserve"> 2005).</w:t>
      </w:r>
      <w:r w:rsidR="00CD6AB6">
        <w:t xml:space="preserve"> </w:t>
      </w:r>
      <w:r w:rsidR="0050432D">
        <w:t>Similarly, it seems likely that flooding concentrated search areas for both brood parasites and nest predators,</w:t>
      </w:r>
      <w:r w:rsidR="00CD6AB6">
        <w:t xml:space="preserve"> </w:t>
      </w:r>
      <w:r w:rsidR="0050432D">
        <w:t>also contributing to decreased nesting success</w:t>
      </w:r>
      <w:r w:rsidR="00BA06BE">
        <w:t xml:space="preserve">. </w:t>
      </w:r>
      <w:r w:rsidR="00BD3258">
        <w:t>Higher abandonment rates may have resulted from both</w:t>
      </w:r>
      <w:r w:rsidR="00BA06BE">
        <w:t xml:space="preserve"> prolonged heavy rain events, and increased cattle disturbance around nest</w:t>
      </w:r>
      <w:r w:rsidR="00BD3258">
        <w:t>s</w:t>
      </w:r>
      <w:r w:rsidR="00BA06BE">
        <w:t xml:space="preserve">. </w:t>
      </w:r>
      <w:r w:rsidR="004919BE">
        <w:t xml:space="preserve">However, flooding did not alter our conclusions about the impacts of twice-over grazing on songbirds; nesting success was </w:t>
      </w:r>
      <w:r w:rsidR="00C777CC">
        <w:t>2.4 times lower in average conditions and 4 times lower in the flood year in this gr</w:t>
      </w:r>
      <w:r w:rsidR="004919BE">
        <w:t xml:space="preserve">azing </w:t>
      </w:r>
      <w:r w:rsidR="00C777CC">
        <w:t>system.</w:t>
      </w:r>
    </w:p>
    <w:p w14:paraId="12072C0B" w14:textId="1C40EFD0" w:rsidR="0024048B" w:rsidRDefault="004919BE" w:rsidP="000924DC">
      <w:pPr>
        <w:spacing w:line="480" w:lineRule="auto"/>
      </w:pPr>
      <w:r>
        <w:t>Our study adds to the growing body of literature that demonstrates few benefits of rotational grazing on vegetation</w:t>
      </w:r>
      <w:r w:rsidR="00145021">
        <w:t xml:space="preserve"> </w:t>
      </w:r>
      <w:r>
        <w:t>productivity (Briske et al. 2011) or wildlife conserva</w:t>
      </w:r>
      <w:r w:rsidR="007D72D5">
        <w:t xml:space="preserve">tion (e.g., Temple et al. 1999; </w:t>
      </w:r>
      <w:r>
        <w:t xml:space="preserve">Ranellucci et al. 2012). The twice-over grazing method does not provide an exception to this rule; indeed, </w:t>
      </w:r>
      <w:r w:rsidR="006115DD">
        <w:t xml:space="preserve">we documented dramatically lower </w:t>
      </w:r>
      <w:r w:rsidR="0043003C">
        <w:t xml:space="preserve">nesting success in twice-over </w:t>
      </w:r>
      <w:r w:rsidR="006115DD">
        <w:t>compared with season-long pastures</w:t>
      </w:r>
      <w:r w:rsidR="0043003C">
        <w:t>.</w:t>
      </w:r>
      <w:r w:rsidR="006115DD">
        <w:t xml:space="preserve"> It seems likely that maximum cattle density, rather than seasonal cattle stocking rates,</w:t>
      </w:r>
      <w:r w:rsidR="00CD6AB6">
        <w:t xml:space="preserve"> </w:t>
      </w:r>
      <w:r w:rsidR="006F17BB">
        <w:t>mediate the potential impact of cattle grazing on nesting success</w:t>
      </w:r>
      <w:r w:rsidR="006C7AC6">
        <w:t>, and higher cattle densities increase risks to nesting songbirds (see also Bleho et al. 2014)</w:t>
      </w:r>
      <w:r w:rsidR="006F17BB">
        <w:t>. Regardless, we suggest that twice-over grazing</w:t>
      </w:r>
      <w:r w:rsidR="00BA06BE">
        <w:t xml:space="preserve"> should not be promoted as a </w:t>
      </w:r>
      <w:r w:rsidR="00A1493E">
        <w:t>management</w:t>
      </w:r>
      <w:r w:rsidR="007343CE">
        <w:t xml:space="preserve"> </w:t>
      </w:r>
      <w:r w:rsidR="00BA06BE">
        <w:t>method for conservation of grassland songbirds.</w:t>
      </w:r>
    </w:p>
    <w:p w14:paraId="38316728" w14:textId="77777777" w:rsidR="00E83D34" w:rsidRDefault="00E83D34" w:rsidP="000924DC">
      <w:pPr>
        <w:spacing w:line="480" w:lineRule="auto"/>
        <w:rPr>
          <w:b/>
        </w:rPr>
      </w:pPr>
      <w:r>
        <w:rPr>
          <w:b/>
        </w:rPr>
        <w:t>ACKNOWLEDGEMENTS</w:t>
      </w:r>
    </w:p>
    <w:p w14:paraId="5A4F361B" w14:textId="7092A369" w:rsidR="00E83D34" w:rsidRPr="00904590" w:rsidRDefault="00E83D34" w:rsidP="00E83D34">
      <w:pPr>
        <w:spacing w:line="480" w:lineRule="auto"/>
        <w:rPr>
          <w:rFonts w:cs="Times New Roman"/>
        </w:rPr>
      </w:pPr>
      <w:r>
        <w:rPr>
          <w:rFonts w:cs="Times New Roman"/>
        </w:rPr>
        <w:t>We would like to thank:</w:t>
      </w:r>
      <w:r w:rsidR="00933F81">
        <w:rPr>
          <w:rFonts w:cs="Times New Roman"/>
        </w:rPr>
        <w:t xml:space="preserve"> </w:t>
      </w:r>
      <w:r w:rsidRPr="00904590">
        <w:rPr>
          <w:rFonts w:cs="Times New Roman"/>
        </w:rPr>
        <w:t>Manitoba Conservation, Manitoba Habitat Heritage Corporation, Nature Conservancy of Canada, University of Manitoba, Natural Sciences and Engineering Research Council, Canadian Foundation for Innovation</w:t>
      </w:r>
      <w:r w:rsidR="001E4203">
        <w:rPr>
          <w:rFonts w:cs="Times New Roman"/>
        </w:rPr>
        <w:t>, and Manitoba Research and Innovations Fund</w:t>
      </w:r>
      <w:r w:rsidR="00B07641">
        <w:rPr>
          <w:rFonts w:cs="Times New Roman"/>
        </w:rPr>
        <w:t xml:space="preserve"> </w:t>
      </w:r>
      <w:r>
        <w:rPr>
          <w:rFonts w:cs="Times New Roman"/>
        </w:rPr>
        <w:t>for generously providing financial support for this research.</w:t>
      </w:r>
      <w:r w:rsidR="00CD6AB6">
        <w:rPr>
          <w:rFonts w:cs="Times New Roman"/>
        </w:rPr>
        <w:t xml:space="preserve"> </w:t>
      </w:r>
      <w:r w:rsidR="001E4203">
        <w:rPr>
          <w:rFonts w:cs="Times New Roman"/>
        </w:rPr>
        <w:t>We thank the many research assistants and land-owners who gave us permission to work on their land</w:t>
      </w:r>
      <w:r w:rsidR="00B07641">
        <w:rPr>
          <w:rFonts w:cs="Times New Roman"/>
        </w:rPr>
        <w:t xml:space="preserve"> </w:t>
      </w:r>
      <w:r w:rsidR="001E4203">
        <w:rPr>
          <w:rFonts w:cs="Times New Roman"/>
        </w:rPr>
        <w:t xml:space="preserve">without whom this research would not have been possible. </w:t>
      </w:r>
    </w:p>
    <w:p w14:paraId="2BDB9C13" w14:textId="77777777" w:rsidR="00E83D34" w:rsidRPr="00C12CE1" w:rsidRDefault="00E83D34" w:rsidP="00E83D34">
      <w:pPr>
        <w:spacing w:line="480" w:lineRule="auto"/>
        <w:rPr>
          <w:rFonts w:cs="Arial"/>
          <w:shd w:val="clear" w:color="auto" w:fill="FFFFFF"/>
        </w:rPr>
      </w:pPr>
      <w:r>
        <w:rPr>
          <w:b/>
        </w:rPr>
        <w:t>LITERATURE CITED</w:t>
      </w:r>
    </w:p>
    <w:p w14:paraId="22FF5ED2" w14:textId="77777777" w:rsidR="00C04381" w:rsidRDefault="00C04381" w:rsidP="00C04381">
      <w:pPr>
        <w:rPr>
          <w:rFonts w:cstheme="minorHAnsi"/>
        </w:rPr>
      </w:pPr>
      <w:r w:rsidRPr="00C12CE1">
        <w:rPr>
          <w:rFonts w:cstheme="minorHAnsi"/>
        </w:rPr>
        <w:t>Askins, R.A., F. Chavez-Ramirez, B.C. Dale, C.A. Haas, J.R. Herkert, F.L. Knopf, and P.D. Vickery. 2007. Conservation of grassland birds in North America: Understanding ecological processes in different regions. Report of the AOU Committee on Conservation. Ornithological Monographs No. 64.</w:t>
      </w:r>
    </w:p>
    <w:p w14:paraId="39E55091" w14:textId="77777777" w:rsidR="008E0B4B" w:rsidRDefault="008E0B4B" w:rsidP="00C04381">
      <w:pPr>
        <w:rPr>
          <w:rFonts w:cstheme="minorHAnsi"/>
        </w:rPr>
      </w:pPr>
    </w:p>
    <w:p w14:paraId="2D509FF2" w14:textId="77777777" w:rsidR="008E0B4B" w:rsidRDefault="008E0B4B" w:rsidP="00C04381">
      <w:pPr>
        <w:rPr>
          <w:rFonts w:cstheme="minorHAnsi"/>
        </w:rPr>
      </w:pPr>
      <w:r>
        <w:rPr>
          <w:rFonts w:cstheme="minorHAnsi"/>
        </w:rPr>
        <w:t>Askins, R. A. 1993. Population trends in grassland, shrubland, and forest birds in eastern North America. Current Ornithology, 1-34 p. Springer, Boston, MA.</w:t>
      </w:r>
    </w:p>
    <w:p w14:paraId="0914D584" w14:textId="77777777" w:rsidR="00A16A46" w:rsidRPr="00C12CE1" w:rsidRDefault="00A16A46" w:rsidP="000924DC">
      <w:pPr>
        <w:rPr>
          <w:rFonts w:cstheme="minorHAnsi"/>
        </w:rPr>
      </w:pPr>
    </w:p>
    <w:p w14:paraId="7F4FF12E" w14:textId="77777777" w:rsidR="00A16A46" w:rsidRPr="00C12CE1" w:rsidRDefault="00A16A46" w:rsidP="000924DC">
      <w:pPr>
        <w:rPr>
          <w:rFonts w:cstheme="minorHAnsi"/>
        </w:rPr>
      </w:pPr>
      <w:r w:rsidRPr="00C12CE1">
        <w:rPr>
          <w:rFonts w:cstheme="minorHAnsi"/>
        </w:rPr>
        <w:t>Barker, W.T., K.K. Sedivec, T.A. Messmer, K.F. Higgins, and D.R. Hertel. 1990. Effects of specialized grazing systems on waterfowl production in southcentral North Dakota. Transactions of the North American Wildlife and Natural Resources Conference. 55:462-474.</w:t>
      </w:r>
    </w:p>
    <w:p w14:paraId="38E475CF" w14:textId="77777777" w:rsidR="00A16A46" w:rsidRPr="00C12CE1" w:rsidRDefault="00A16A46" w:rsidP="000924DC">
      <w:pPr>
        <w:rPr>
          <w:rFonts w:cstheme="minorHAnsi"/>
        </w:rPr>
      </w:pPr>
    </w:p>
    <w:p w14:paraId="5EF3B124" w14:textId="77777777" w:rsidR="00C04381" w:rsidRPr="00C12CE1" w:rsidRDefault="00C04381" w:rsidP="00C04381">
      <w:pPr>
        <w:rPr>
          <w:rFonts w:cstheme="minorHAnsi"/>
        </w:rPr>
      </w:pPr>
      <w:r w:rsidRPr="00C12CE1">
        <w:rPr>
          <w:rFonts w:cstheme="minorHAnsi"/>
        </w:rPr>
        <w:t xml:space="preserve">Bleho, B.I., N. Koper and C.S. Machtans. 2014. Direct effects of cattle on grassland birds in Canada. </w:t>
      </w:r>
      <w:r w:rsidRPr="00C12CE1">
        <w:rPr>
          <w:rFonts w:cstheme="minorHAnsi"/>
          <w:i/>
        </w:rPr>
        <w:t>Conservation Biology</w:t>
      </w:r>
      <w:r w:rsidRPr="00C12CE1">
        <w:rPr>
          <w:rFonts w:cstheme="minorHAnsi"/>
        </w:rPr>
        <w:t xml:space="preserve"> 28:724-734.</w:t>
      </w:r>
    </w:p>
    <w:p w14:paraId="45DF931C" w14:textId="77777777" w:rsidR="00A16A46" w:rsidRDefault="00A16A46" w:rsidP="000924DC">
      <w:pPr>
        <w:rPr>
          <w:rFonts w:cstheme="minorHAnsi"/>
        </w:rPr>
      </w:pPr>
    </w:p>
    <w:p w14:paraId="2D1B7BA1" w14:textId="77777777" w:rsidR="00A16A46" w:rsidRPr="00C12CE1" w:rsidRDefault="00A16A46" w:rsidP="000924DC">
      <w:pPr>
        <w:rPr>
          <w:rFonts w:cstheme="minorHAnsi"/>
        </w:rPr>
      </w:pPr>
      <w:r w:rsidRPr="00C12CE1">
        <w:rPr>
          <w:rFonts w:cstheme="minorHAnsi"/>
        </w:rPr>
        <w:t xml:space="preserve">Brennan, L., </w:t>
      </w:r>
      <w:r>
        <w:rPr>
          <w:rFonts w:cstheme="minorHAnsi"/>
        </w:rPr>
        <w:t xml:space="preserve">and </w:t>
      </w:r>
      <w:r w:rsidRPr="00C12CE1">
        <w:rPr>
          <w:rFonts w:cstheme="minorHAnsi"/>
        </w:rPr>
        <w:t xml:space="preserve">W. Kuvlesky. 2005. Grassland birds: an unfolding North American conservation crisis. </w:t>
      </w:r>
      <w:r w:rsidRPr="00C12CE1">
        <w:rPr>
          <w:rFonts w:cstheme="minorHAnsi"/>
          <w:i/>
        </w:rPr>
        <w:t>Journal of Wildlife Management</w:t>
      </w:r>
      <w:r w:rsidRPr="00C12CE1">
        <w:rPr>
          <w:rFonts w:cstheme="minorHAnsi"/>
        </w:rPr>
        <w:t xml:space="preserve"> 69:1-13.</w:t>
      </w:r>
    </w:p>
    <w:p w14:paraId="12629CE4" w14:textId="77777777" w:rsidR="00A16A46" w:rsidRPr="00C12CE1" w:rsidRDefault="00A16A46" w:rsidP="000924DC">
      <w:pPr>
        <w:rPr>
          <w:rFonts w:cstheme="minorHAnsi"/>
        </w:rPr>
      </w:pPr>
    </w:p>
    <w:p w14:paraId="6C29A2A7" w14:textId="77777777" w:rsidR="00A16A46" w:rsidRPr="00C12CE1" w:rsidRDefault="00A16A46" w:rsidP="000924DC">
      <w:pPr>
        <w:rPr>
          <w:rFonts w:cstheme="minorHAnsi"/>
        </w:rPr>
      </w:pPr>
      <w:r w:rsidRPr="00C12CE1">
        <w:rPr>
          <w:rFonts w:cstheme="minorHAnsi"/>
        </w:rPr>
        <w:t xml:space="preserve">Briske, D.D., J.D. Derner, J.R. Brown, S.D. Fuhlendorf, W.R. Teague, K.M. Havstad, R.L. Gillen, A.J. Ash, and W.D. Williams. 2008. Rotational grazing on rangelands: reconciliation of perception and experimental evidence. </w:t>
      </w:r>
      <w:r w:rsidRPr="00C12CE1">
        <w:rPr>
          <w:rFonts w:cstheme="minorHAnsi"/>
          <w:i/>
        </w:rPr>
        <w:t>Rangeland Ecology and Management</w:t>
      </w:r>
      <w:r w:rsidRPr="00C12CE1">
        <w:rPr>
          <w:rFonts w:cstheme="minorHAnsi"/>
        </w:rPr>
        <w:t xml:space="preserve"> 61:3-17.</w:t>
      </w:r>
    </w:p>
    <w:p w14:paraId="1451D9FB" w14:textId="77777777" w:rsidR="00A16A46" w:rsidRPr="00C12CE1" w:rsidRDefault="00A16A46" w:rsidP="000924DC">
      <w:pPr>
        <w:rPr>
          <w:rFonts w:cstheme="minorHAnsi"/>
        </w:rPr>
      </w:pPr>
    </w:p>
    <w:p w14:paraId="232428A9" w14:textId="77777777" w:rsidR="00A16A46" w:rsidRPr="00C12CE1" w:rsidRDefault="00A16A46" w:rsidP="000924DC">
      <w:pPr>
        <w:rPr>
          <w:rFonts w:cstheme="minorHAnsi"/>
        </w:rPr>
      </w:pPr>
      <w:r w:rsidRPr="00C12CE1">
        <w:rPr>
          <w:rFonts w:cstheme="minorHAnsi"/>
        </w:rPr>
        <w:t xml:space="preserve">Briske, D.D., N.F. Sayre, L. Huntsinger, M. Fernandez-Gimenez, B. Budd, and J.D. Derner. 2011. Origin, persistence, and resolution of the rotational grazing debate: integrating human dimensions into rangeland research. </w:t>
      </w:r>
      <w:r w:rsidRPr="00C12CE1">
        <w:rPr>
          <w:rFonts w:cstheme="minorHAnsi"/>
          <w:i/>
        </w:rPr>
        <w:t>Rangeland Ecology and Management</w:t>
      </w:r>
      <w:r w:rsidRPr="00C12CE1">
        <w:rPr>
          <w:rFonts w:cstheme="minorHAnsi"/>
        </w:rPr>
        <w:t xml:space="preserve"> 64:325-334.</w:t>
      </w:r>
    </w:p>
    <w:p w14:paraId="3D3890E5" w14:textId="77777777" w:rsidR="00A16A46" w:rsidRPr="00C12CE1" w:rsidRDefault="00A16A46" w:rsidP="000924DC">
      <w:pPr>
        <w:rPr>
          <w:rFonts w:cstheme="minorHAnsi"/>
        </w:rPr>
      </w:pPr>
    </w:p>
    <w:p w14:paraId="3E1B6F31" w14:textId="77777777" w:rsidR="00A16A46" w:rsidRPr="00C12CE1" w:rsidRDefault="00A16A46" w:rsidP="000924DC">
      <w:pPr>
        <w:rPr>
          <w:rFonts w:cstheme="minorHAnsi"/>
        </w:rPr>
      </w:pPr>
      <w:r w:rsidRPr="00C12CE1">
        <w:rPr>
          <w:rFonts w:cstheme="minorHAnsi"/>
        </w:rPr>
        <w:t xml:space="preserve">Brown, J., and M. Kothmann. 2009. Rotational grazing on rangelands: </w:t>
      </w:r>
      <w:r>
        <w:rPr>
          <w:rFonts w:cstheme="minorHAnsi"/>
        </w:rPr>
        <w:t>s</w:t>
      </w:r>
      <w:r w:rsidRPr="00C12CE1">
        <w:rPr>
          <w:rFonts w:cstheme="minorHAnsi"/>
        </w:rPr>
        <w:t xml:space="preserve">ynthesis and recommendations. </w:t>
      </w:r>
      <w:r w:rsidRPr="00C12CE1">
        <w:rPr>
          <w:rFonts w:cstheme="minorHAnsi"/>
          <w:i/>
        </w:rPr>
        <w:t>Society for Range Management</w:t>
      </w:r>
      <w:r w:rsidRPr="00C12CE1">
        <w:rPr>
          <w:rFonts w:cstheme="minorHAnsi"/>
        </w:rPr>
        <w:t xml:space="preserve"> 31:37-38.</w:t>
      </w:r>
    </w:p>
    <w:p w14:paraId="3D858803" w14:textId="77777777" w:rsidR="00A16A46" w:rsidRPr="00C12CE1" w:rsidRDefault="00A16A46" w:rsidP="000924DC">
      <w:pPr>
        <w:rPr>
          <w:rFonts w:cstheme="minorHAnsi"/>
        </w:rPr>
      </w:pPr>
    </w:p>
    <w:p w14:paraId="46BFB36E" w14:textId="72F55300" w:rsidR="00A16A46" w:rsidRPr="00FC75C7" w:rsidRDefault="00A16A46" w:rsidP="000924DC">
      <w:r w:rsidRPr="00FC75C7">
        <w:t>Christie, K.R. 1997. Assessment of managed grazing systems for productivity and abundance in non-game birds.</w:t>
      </w:r>
      <w:r w:rsidR="00CD3805">
        <w:t xml:space="preserve"> </w:t>
      </w:r>
      <w:r>
        <w:t xml:space="preserve">MNRM </w:t>
      </w:r>
      <w:r w:rsidRPr="00FC75C7">
        <w:t>Thesis.</w:t>
      </w:r>
      <w:r w:rsidR="00CD3805">
        <w:t xml:space="preserve"> </w:t>
      </w:r>
      <w:r w:rsidRPr="00FC75C7">
        <w:t>Natural Resources Institute, University of Manitoba, Winnipeg, Manitoba, Canada.</w:t>
      </w:r>
    </w:p>
    <w:p w14:paraId="435362B8" w14:textId="77777777" w:rsidR="00A16A46" w:rsidRPr="00C04381" w:rsidRDefault="00A16A46" w:rsidP="000924DC">
      <w:pPr>
        <w:rPr>
          <w:rFonts w:cstheme="minorHAnsi"/>
          <w:b/>
        </w:rPr>
      </w:pPr>
    </w:p>
    <w:p w14:paraId="70FF0BED" w14:textId="69B74726" w:rsidR="00A16A46" w:rsidRDefault="00A16A46" w:rsidP="000924DC">
      <w:pPr>
        <w:rPr>
          <w:rFonts w:cstheme="minorHAnsi"/>
        </w:rPr>
      </w:pPr>
      <w:r w:rsidRPr="00C12CE1">
        <w:rPr>
          <w:rFonts w:cstheme="minorHAnsi"/>
        </w:rPr>
        <w:t>Davis, S. 2003. Nesting ecology of mixed-grass prairie songbirds in southern Saskatchewan.</w:t>
      </w:r>
      <w:r w:rsidR="00CD3805">
        <w:rPr>
          <w:rFonts w:cstheme="minorHAnsi"/>
        </w:rPr>
        <w:t xml:space="preserve"> </w:t>
      </w:r>
      <w:r w:rsidRPr="00C12CE1">
        <w:rPr>
          <w:rFonts w:cstheme="minorHAnsi"/>
          <w:i/>
        </w:rPr>
        <w:t>Wilson Bulletin</w:t>
      </w:r>
      <w:r w:rsidRPr="00C12CE1">
        <w:rPr>
          <w:rFonts w:cstheme="minorHAnsi"/>
        </w:rPr>
        <w:t xml:space="preserve"> 115:119-130.</w:t>
      </w:r>
    </w:p>
    <w:p w14:paraId="03797033" w14:textId="77777777" w:rsidR="00491F55" w:rsidRPr="00C12CE1" w:rsidRDefault="00491F55" w:rsidP="000924DC">
      <w:pPr>
        <w:rPr>
          <w:rFonts w:cstheme="minorHAnsi"/>
        </w:rPr>
      </w:pPr>
    </w:p>
    <w:p w14:paraId="64D1F39F" w14:textId="4842E977" w:rsidR="00A16A46" w:rsidRPr="00C12CE1" w:rsidRDefault="00A16A46" w:rsidP="000924DC">
      <w:pPr>
        <w:rPr>
          <w:rFonts w:cstheme="minorHAnsi"/>
        </w:rPr>
      </w:pPr>
      <w:r w:rsidRPr="00C12CE1">
        <w:rPr>
          <w:rFonts w:cstheme="minorHAnsi"/>
        </w:rPr>
        <w:t>Dechant, J.A., M L. Sondreal, D.H. Johnson, L.D. Igl, C.M. Goldade, M.P. Nenneman, and B.R. Euliss.</w:t>
      </w:r>
      <w:r w:rsidR="00933F81">
        <w:rPr>
          <w:rFonts w:cstheme="minorHAnsi"/>
        </w:rPr>
        <w:t xml:space="preserve"> </w:t>
      </w:r>
      <w:r w:rsidRPr="00C12CE1">
        <w:rPr>
          <w:rFonts w:cstheme="minorHAnsi"/>
        </w:rPr>
        <w:t>2002.</w:t>
      </w:r>
      <w:r w:rsidR="00933F81">
        <w:rPr>
          <w:rFonts w:cstheme="minorHAnsi"/>
        </w:rPr>
        <w:t xml:space="preserve"> </w:t>
      </w:r>
      <w:r w:rsidRPr="00C12CE1">
        <w:rPr>
          <w:rFonts w:cstheme="minorHAnsi"/>
        </w:rPr>
        <w:t>Effects of management practices on grassland birds:</w:t>
      </w:r>
      <w:r w:rsidR="00933F81">
        <w:rPr>
          <w:rFonts w:cstheme="minorHAnsi"/>
        </w:rPr>
        <w:t xml:space="preserve"> </w:t>
      </w:r>
      <w:r w:rsidR="00C478AB">
        <w:rPr>
          <w:rFonts w:cstheme="minorHAnsi"/>
        </w:rPr>
        <w:t>Clay-colored</w:t>
      </w:r>
      <w:r w:rsidR="00CD6AB6">
        <w:rPr>
          <w:rFonts w:cstheme="minorHAnsi"/>
        </w:rPr>
        <w:t xml:space="preserve"> </w:t>
      </w:r>
      <w:r w:rsidR="00C478AB">
        <w:rPr>
          <w:rFonts w:cstheme="minorHAnsi"/>
        </w:rPr>
        <w:t>Sparrow</w:t>
      </w:r>
      <w:r w:rsidRPr="00C12CE1">
        <w:rPr>
          <w:rFonts w:cstheme="minorHAnsi"/>
        </w:rPr>
        <w:t>. Northern Prairie Wildlife Research Center, Jamestown, ND.22 pages.</w:t>
      </w:r>
    </w:p>
    <w:p w14:paraId="657C0336" w14:textId="77777777" w:rsidR="00A16A46" w:rsidRPr="00C12CE1" w:rsidRDefault="00A16A46" w:rsidP="000924DC">
      <w:pPr>
        <w:rPr>
          <w:rFonts w:cstheme="minorHAnsi"/>
        </w:rPr>
      </w:pPr>
    </w:p>
    <w:p w14:paraId="61941066" w14:textId="77777777" w:rsidR="002E33A5" w:rsidRPr="002E33A5" w:rsidRDefault="002E33A5" w:rsidP="002E33A5">
      <w:pPr>
        <w:rPr>
          <w:rFonts w:cstheme="minorHAnsi"/>
          <w:color w:val="000000"/>
        </w:rPr>
      </w:pPr>
      <w:r w:rsidRPr="002E33A5">
        <w:rPr>
          <w:rFonts w:cstheme="minorHAnsi"/>
          <w:color w:val="000000"/>
        </w:rPr>
        <w:t xml:space="preserve">Delibes, M., Gaona, P., and </w:t>
      </w:r>
      <w:r w:rsidR="00CD6AB6">
        <w:rPr>
          <w:rFonts w:cstheme="minorHAnsi"/>
          <w:color w:val="000000"/>
        </w:rPr>
        <w:t>P. Ferreras.</w:t>
      </w:r>
      <w:r w:rsidRPr="002E33A5">
        <w:rPr>
          <w:rFonts w:cstheme="minorHAnsi"/>
          <w:color w:val="000000"/>
        </w:rPr>
        <w:t xml:space="preserve"> 2001. Effects of an attractive sink leading into maladaptive habitat selection. The American Naturalist, 158: 277-285.</w:t>
      </w:r>
    </w:p>
    <w:p w14:paraId="0845F479" w14:textId="77777777" w:rsidR="002E33A5" w:rsidRPr="002E33A5" w:rsidRDefault="002E33A5" w:rsidP="002E33A5">
      <w:pPr>
        <w:rPr>
          <w:rFonts w:cstheme="minorHAnsi"/>
          <w:color w:val="000000"/>
        </w:rPr>
      </w:pPr>
    </w:p>
    <w:p w14:paraId="7EC06A25" w14:textId="77777777" w:rsidR="00A16A46" w:rsidRPr="00C12CE1" w:rsidRDefault="00A16A46" w:rsidP="000924DC">
      <w:pPr>
        <w:rPr>
          <w:rFonts w:cstheme="minorHAnsi"/>
        </w:rPr>
      </w:pPr>
      <w:r w:rsidRPr="00C12CE1">
        <w:rPr>
          <w:rFonts w:cstheme="minorHAnsi"/>
        </w:rPr>
        <w:t xml:space="preserve">Derner, J.D., W.K. Lauenroth, P. Stapp, and D.J. Augustine. 2009. Livestock as ecosystem engineers for grassland bird habitat in the western great plains of North America. </w:t>
      </w:r>
      <w:r w:rsidRPr="00C12CE1">
        <w:rPr>
          <w:rFonts w:cstheme="minorHAnsi"/>
          <w:i/>
        </w:rPr>
        <w:t>Rangeland Ecology and Management</w:t>
      </w:r>
      <w:r w:rsidRPr="00C12CE1">
        <w:rPr>
          <w:rFonts w:cstheme="minorHAnsi"/>
        </w:rPr>
        <w:t xml:space="preserve"> 62:111-118.</w:t>
      </w:r>
    </w:p>
    <w:p w14:paraId="36B50361" w14:textId="77777777" w:rsidR="00A16A46" w:rsidRPr="00C12CE1" w:rsidRDefault="00A16A46" w:rsidP="000924DC">
      <w:pPr>
        <w:rPr>
          <w:rFonts w:cstheme="minorHAnsi"/>
        </w:rPr>
      </w:pPr>
    </w:p>
    <w:p w14:paraId="594F767B" w14:textId="77777777" w:rsidR="00A16A46" w:rsidRPr="00C12CE1" w:rsidRDefault="00A16A46" w:rsidP="000924DC">
      <w:pPr>
        <w:rPr>
          <w:rFonts w:cstheme="minorHAnsi"/>
        </w:rPr>
      </w:pPr>
      <w:r w:rsidRPr="00C12CE1">
        <w:rPr>
          <w:rFonts w:cstheme="minorHAnsi"/>
        </w:rPr>
        <w:t xml:space="preserve">Dinsmore, S.J., G.C. White, and F.L. Knopf. 2002. Advanced techniques for modeling avian nest survival. </w:t>
      </w:r>
      <w:r w:rsidRPr="00C12CE1">
        <w:rPr>
          <w:rFonts w:cstheme="minorHAnsi"/>
          <w:i/>
        </w:rPr>
        <w:t>Ecology</w:t>
      </w:r>
      <w:r w:rsidRPr="00C12CE1">
        <w:rPr>
          <w:rFonts w:cstheme="minorHAnsi"/>
        </w:rPr>
        <w:t xml:space="preserve"> 83:3476-3488.</w:t>
      </w:r>
    </w:p>
    <w:p w14:paraId="58812925" w14:textId="77777777" w:rsidR="00A16A46" w:rsidRPr="00C12CE1" w:rsidRDefault="00A16A46" w:rsidP="000924DC">
      <w:pPr>
        <w:rPr>
          <w:rFonts w:cstheme="minorHAnsi"/>
        </w:rPr>
      </w:pPr>
    </w:p>
    <w:p w14:paraId="6E144FD3" w14:textId="77777777" w:rsidR="00A16A46" w:rsidRPr="00C12CE1" w:rsidRDefault="00A16A46" w:rsidP="000924DC">
      <w:pPr>
        <w:rPr>
          <w:rFonts w:cstheme="minorHAnsi"/>
        </w:rPr>
      </w:pPr>
      <w:r w:rsidRPr="00C12CE1">
        <w:rPr>
          <w:rFonts w:cstheme="minorHAnsi"/>
        </w:rPr>
        <w:t xml:space="preserve">Dion, N., K.A. Hobson, and S. Lariviere. 2000. Interactive effects of vegetation and predators on the success of natural and simulated nests of grassland songbirds. </w:t>
      </w:r>
      <w:r w:rsidRPr="00C12CE1">
        <w:rPr>
          <w:rFonts w:cstheme="minorHAnsi"/>
          <w:i/>
        </w:rPr>
        <w:t>The Condor</w:t>
      </w:r>
      <w:r w:rsidRPr="00C12CE1">
        <w:rPr>
          <w:rFonts w:cstheme="minorHAnsi"/>
        </w:rPr>
        <w:t xml:space="preserve"> 102:629-634.</w:t>
      </w:r>
    </w:p>
    <w:p w14:paraId="1C473443" w14:textId="77777777" w:rsidR="00A16A46" w:rsidRPr="00C12CE1" w:rsidRDefault="00A16A46" w:rsidP="000924DC">
      <w:pPr>
        <w:rPr>
          <w:rFonts w:cstheme="minorHAnsi"/>
        </w:rPr>
      </w:pPr>
    </w:p>
    <w:p w14:paraId="72ACA350" w14:textId="77777777" w:rsidR="00A16A46" w:rsidRPr="00C12CE1" w:rsidRDefault="00A16A46" w:rsidP="000924DC">
      <w:pPr>
        <w:rPr>
          <w:rFonts w:cstheme="minorHAnsi"/>
        </w:rPr>
      </w:pPr>
      <w:r w:rsidRPr="00C12CE1">
        <w:rPr>
          <w:rFonts w:cstheme="minorHAnsi"/>
        </w:rPr>
        <w:t>Ehrlich, P.R., D.S. Dobkin, and D. Wheye. 1988. The birder’s handbook: a field guide to the natural history of North American birds. Simon and Schuster Inc, New York, NY.</w:t>
      </w:r>
    </w:p>
    <w:p w14:paraId="64021E02" w14:textId="77777777" w:rsidR="00A16A46" w:rsidRPr="00C12CE1" w:rsidRDefault="00A16A46" w:rsidP="000924DC">
      <w:pPr>
        <w:rPr>
          <w:rFonts w:cstheme="minorHAnsi"/>
          <w:color w:val="000000"/>
        </w:rPr>
      </w:pPr>
    </w:p>
    <w:p w14:paraId="40462CEF" w14:textId="77777777" w:rsidR="00A16A46" w:rsidRDefault="00A16A46" w:rsidP="000924DC">
      <w:pPr>
        <w:rPr>
          <w:rFonts w:cstheme="minorHAnsi"/>
          <w:color w:val="000000"/>
        </w:rPr>
      </w:pPr>
      <w:r w:rsidRPr="00C12CE1">
        <w:rPr>
          <w:rFonts w:cstheme="minorHAnsi"/>
          <w:color w:val="000000"/>
        </w:rPr>
        <w:t xml:space="preserve">Fisher, R.J. and S.K. Davis. 2010. From Wiens to Robel: a review of grassland-bird habitat selection. </w:t>
      </w:r>
      <w:r w:rsidRPr="00C12CE1">
        <w:rPr>
          <w:rFonts w:cstheme="minorHAnsi"/>
          <w:i/>
          <w:color w:val="000000"/>
        </w:rPr>
        <w:t>Journal of Wildlife Management</w:t>
      </w:r>
      <w:r w:rsidRPr="00C12CE1">
        <w:rPr>
          <w:rFonts w:cstheme="minorHAnsi"/>
          <w:color w:val="000000"/>
        </w:rPr>
        <w:t xml:space="preserve"> 72:265-273.</w:t>
      </w:r>
    </w:p>
    <w:p w14:paraId="5F36B07A" w14:textId="77777777" w:rsidR="00A16A46" w:rsidRDefault="00A16A46" w:rsidP="000924DC">
      <w:pPr>
        <w:rPr>
          <w:rFonts w:cstheme="minorHAnsi"/>
        </w:rPr>
      </w:pPr>
    </w:p>
    <w:p w14:paraId="501D287D" w14:textId="77777777" w:rsidR="00A16A46" w:rsidRDefault="00A16A46" w:rsidP="000924DC">
      <w:pPr>
        <w:rPr>
          <w:rFonts w:cstheme="minorHAnsi"/>
        </w:rPr>
      </w:pPr>
      <w:r w:rsidRPr="00C12CE1">
        <w:rPr>
          <w:rFonts w:cstheme="minorHAnsi"/>
        </w:rPr>
        <w:t xml:space="preserve">Fondell, T.F., and I.J. Ball. 2004. Density and success of bird nests relative to grazing on western Montana grasslands. </w:t>
      </w:r>
      <w:r w:rsidRPr="00C12CE1">
        <w:rPr>
          <w:rFonts w:cstheme="minorHAnsi"/>
          <w:i/>
        </w:rPr>
        <w:t>Biological Conservation</w:t>
      </w:r>
      <w:r w:rsidRPr="00C12CE1">
        <w:rPr>
          <w:rFonts w:cstheme="minorHAnsi"/>
        </w:rPr>
        <w:t xml:space="preserve"> 117:203-213.</w:t>
      </w:r>
    </w:p>
    <w:p w14:paraId="09A71A08" w14:textId="77777777" w:rsidR="00C04381" w:rsidRDefault="00C04381" w:rsidP="000924DC">
      <w:pPr>
        <w:rPr>
          <w:rFonts w:cstheme="minorHAnsi"/>
        </w:rPr>
      </w:pPr>
    </w:p>
    <w:p w14:paraId="6A9E577B" w14:textId="77777777" w:rsidR="00C04381" w:rsidRDefault="00C04381" w:rsidP="00C04381">
      <w:pPr>
        <w:rPr>
          <w:rFonts w:cstheme="minorHAnsi"/>
        </w:rPr>
      </w:pPr>
      <w:r w:rsidRPr="00C12CE1">
        <w:rPr>
          <w:rFonts w:cstheme="minorHAnsi"/>
        </w:rPr>
        <w:t xml:space="preserve">Fuhlendorf, S.D. and D.M. Engle. 2001. Restoring heterogeneity on rangelands: ecosystem management based on evolutionary grazing patterns. </w:t>
      </w:r>
      <w:r w:rsidRPr="00C12CE1">
        <w:rPr>
          <w:rFonts w:cstheme="minorHAnsi"/>
          <w:i/>
        </w:rPr>
        <w:t>BioScience</w:t>
      </w:r>
      <w:r w:rsidRPr="00C12CE1">
        <w:rPr>
          <w:rFonts w:cstheme="minorHAnsi"/>
        </w:rPr>
        <w:t>51:625-632.</w:t>
      </w:r>
    </w:p>
    <w:p w14:paraId="578EFAD3" w14:textId="77777777" w:rsidR="006943C0" w:rsidRDefault="006943C0" w:rsidP="00C04381">
      <w:pPr>
        <w:rPr>
          <w:rFonts w:cstheme="minorHAnsi"/>
        </w:rPr>
      </w:pPr>
    </w:p>
    <w:p w14:paraId="23395522" w14:textId="3D1EDF2E" w:rsidR="006943C0" w:rsidRPr="00C12CE1" w:rsidRDefault="00C60457" w:rsidP="00C04381">
      <w:pPr>
        <w:rPr>
          <w:rFonts w:cstheme="minorHAnsi"/>
        </w:rPr>
      </w:pPr>
      <w:r>
        <w:rPr>
          <w:rFonts w:cstheme="minorHAnsi"/>
        </w:rPr>
        <w:t>Fuhlendorf, S.D., W.D. Harrel, S. M. Engle, R.G. Hamilton, C.A. Davis, and D.M. Leslie Jr. 2006.</w:t>
      </w:r>
      <w:r w:rsidR="00933F81">
        <w:rPr>
          <w:rFonts w:cstheme="minorHAnsi"/>
        </w:rPr>
        <w:t xml:space="preserve"> </w:t>
      </w:r>
      <w:r>
        <w:rPr>
          <w:rFonts w:cstheme="minorHAnsi"/>
        </w:rPr>
        <w:t>Should heterogeneity be the basis for conservation? Grassland bird response to fire and grazing. Ecological Applications 16:1706-1716.</w:t>
      </w:r>
    </w:p>
    <w:p w14:paraId="6983C314" w14:textId="77777777" w:rsidR="00F61D78" w:rsidRDefault="00F61D78" w:rsidP="000924DC">
      <w:pPr>
        <w:rPr>
          <w:rFonts w:cstheme="minorHAnsi"/>
          <w:color w:val="000000"/>
        </w:rPr>
      </w:pPr>
    </w:p>
    <w:p w14:paraId="7EDFCC46" w14:textId="77777777" w:rsidR="00F61D78" w:rsidRPr="00407DF8" w:rsidRDefault="00F61D78" w:rsidP="000924DC">
      <w:pPr>
        <w:rPr>
          <w:rFonts w:cstheme="minorHAnsi"/>
          <w:color w:val="000000"/>
        </w:rPr>
      </w:pPr>
      <w:r w:rsidRPr="002E33A5">
        <w:rPr>
          <w:rFonts w:cstheme="minorHAnsi"/>
          <w:color w:val="000000"/>
        </w:rPr>
        <w:t>Gates, J.E., and Gysel, L.W. 1978. Avian nest dispersion and fledging success in field-forest ecotones. Ecology, 59:871-883.</w:t>
      </w:r>
    </w:p>
    <w:p w14:paraId="6AAC9CDA" w14:textId="77777777" w:rsidR="00A16A46" w:rsidRPr="00C12CE1" w:rsidRDefault="00A16A46" w:rsidP="000924DC">
      <w:pPr>
        <w:rPr>
          <w:rFonts w:cstheme="minorHAnsi"/>
        </w:rPr>
      </w:pPr>
    </w:p>
    <w:p w14:paraId="0110E77B" w14:textId="03257281" w:rsidR="00DE011F" w:rsidRDefault="00DE011F" w:rsidP="00DE011F">
      <w:pPr>
        <w:rPr>
          <w:rFonts w:cstheme="minorHAnsi"/>
          <w:color w:val="000000"/>
        </w:rPr>
      </w:pPr>
      <w:r w:rsidRPr="00C12CE1">
        <w:rPr>
          <w:rFonts w:cstheme="minorHAnsi"/>
          <w:color w:val="000000"/>
        </w:rPr>
        <w:t xml:space="preserve">Hoekstra, J.M., </w:t>
      </w:r>
      <w:r>
        <w:rPr>
          <w:rFonts w:cstheme="minorHAnsi"/>
          <w:color w:val="000000"/>
        </w:rPr>
        <w:t xml:space="preserve">T.M. </w:t>
      </w:r>
      <w:r w:rsidRPr="00C12CE1">
        <w:rPr>
          <w:rFonts w:cstheme="minorHAnsi"/>
          <w:color w:val="000000"/>
        </w:rPr>
        <w:t xml:space="preserve">Boucher, </w:t>
      </w:r>
      <w:r>
        <w:rPr>
          <w:rFonts w:cstheme="minorHAnsi"/>
          <w:color w:val="000000"/>
        </w:rPr>
        <w:t xml:space="preserve">T.H. </w:t>
      </w:r>
      <w:r w:rsidRPr="00C12CE1">
        <w:rPr>
          <w:rFonts w:cstheme="minorHAnsi"/>
          <w:color w:val="000000"/>
        </w:rPr>
        <w:t>Ricketts</w:t>
      </w:r>
      <w:r>
        <w:rPr>
          <w:rFonts w:cstheme="minorHAnsi"/>
          <w:color w:val="000000"/>
        </w:rPr>
        <w:t>,</w:t>
      </w:r>
      <w:r w:rsidRPr="00C12CE1">
        <w:rPr>
          <w:rFonts w:cstheme="minorHAnsi"/>
          <w:color w:val="000000"/>
        </w:rPr>
        <w:t xml:space="preserve"> and </w:t>
      </w:r>
      <w:r w:rsidR="00FF205F">
        <w:rPr>
          <w:rFonts w:cstheme="minorHAnsi"/>
          <w:color w:val="000000"/>
        </w:rPr>
        <w:t xml:space="preserve">C. Roberts. </w:t>
      </w:r>
      <w:r w:rsidRPr="00C12CE1">
        <w:rPr>
          <w:rFonts w:cstheme="minorHAnsi"/>
          <w:color w:val="000000"/>
        </w:rPr>
        <w:t>2005.Confronting a biome crisis: global disparities of habitat loss.</w:t>
      </w:r>
      <w:r w:rsidR="00860F2F">
        <w:rPr>
          <w:rFonts w:cstheme="minorHAnsi"/>
          <w:color w:val="000000"/>
        </w:rPr>
        <w:t xml:space="preserve"> </w:t>
      </w:r>
      <w:r w:rsidRPr="00C12CE1">
        <w:rPr>
          <w:rFonts w:cstheme="minorHAnsi"/>
          <w:i/>
          <w:color w:val="000000"/>
        </w:rPr>
        <w:t>Ecology Letters</w:t>
      </w:r>
      <w:r w:rsidRPr="00C12CE1">
        <w:rPr>
          <w:rFonts w:cstheme="minorHAnsi"/>
          <w:color w:val="000000"/>
        </w:rPr>
        <w:t xml:space="preserve"> 8:23-29.</w:t>
      </w:r>
    </w:p>
    <w:p w14:paraId="008D15EF" w14:textId="77777777" w:rsidR="00A16A46" w:rsidRDefault="00A16A46" w:rsidP="000924DC"/>
    <w:p w14:paraId="3F8F176F" w14:textId="77777777" w:rsidR="00C60457" w:rsidRDefault="00C60457" w:rsidP="000924DC">
      <w:r>
        <w:t>Hovick, T.J., R.D. Elmore, and S.D. Fuhlendorf. 2014. Structural heterogeneity increases diversity of non-breeding grassland birds. Ecosphere 5:1-13.</w:t>
      </w:r>
    </w:p>
    <w:p w14:paraId="727311DC" w14:textId="77777777" w:rsidR="00F83007" w:rsidRDefault="00F83007" w:rsidP="000924DC"/>
    <w:p w14:paraId="742BED06" w14:textId="019AD346" w:rsidR="00F83007" w:rsidRPr="00FF205F" w:rsidRDefault="00F83007" w:rsidP="000924DC">
      <w:pPr>
        <w:rPr>
          <w:i/>
        </w:rPr>
      </w:pPr>
      <w:r>
        <w:t>Hovick, T.J., R.D. Elmore</w:t>
      </w:r>
      <w:r w:rsidR="00FF205F">
        <w:t>, S.D. Fuhlendorf, D.M. Engle, and</w:t>
      </w:r>
      <w:r w:rsidR="00933F81">
        <w:t xml:space="preserve"> </w:t>
      </w:r>
      <w:r w:rsidR="00FF205F">
        <w:t xml:space="preserve">R.G. Hamilton. 2015. Spatial heterogeneity increases diversity and stability in grassland bird communities. </w:t>
      </w:r>
      <w:r w:rsidR="00FF205F">
        <w:rPr>
          <w:i/>
        </w:rPr>
        <w:t>Ecological Applications 25:662-672.</w:t>
      </w:r>
    </w:p>
    <w:p w14:paraId="6F82CB14" w14:textId="77777777" w:rsidR="00C60457" w:rsidRPr="00C12CE1" w:rsidRDefault="00C60457" w:rsidP="000924DC"/>
    <w:p w14:paraId="05E3308D" w14:textId="77777777" w:rsidR="00A16A46" w:rsidRDefault="00A16A46" w:rsidP="000924DC">
      <w:pPr>
        <w:rPr>
          <w:rFonts w:cstheme="minorHAnsi"/>
          <w:color w:val="000000"/>
        </w:rPr>
      </w:pPr>
      <w:r w:rsidRPr="00C12CE1">
        <w:rPr>
          <w:rFonts w:cstheme="minorHAnsi"/>
          <w:color w:val="000000"/>
        </w:rPr>
        <w:t xml:space="preserve">Johnson D.H. and L.D. Igl. 2001. Area requirements of grassland birds: </w:t>
      </w:r>
      <w:r>
        <w:rPr>
          <w:rFonts w:cstheme="minorHAnsi"/>
          <w:color w:val="000000"/>
        </w:rPr>
        <w:t>a</w:t>
      </w:r>
      <w:r w:rsidRPr="00C12CE1">
        <w:rPr>
          <w:rFonts w:cstheme="minorHAnsi"/>
          <w:color w:val="000000"/>
        </w:rPr>
        <w:t xml:space="preserve"> regional perspective. </w:t>
      </w:r>
      <w:r w:rsidRPr="00C12CE1">
        <w:rPr>
          <w:rFonts w:cstheme="minorHAnsi"/>
          <w:i/>
          <w:color w:val="000000"/>
        </w:rPr>
        <w:t>The Auk</w:t>
      </w:r>
      <w:r w:rsidRPr="00C12CE1">
        <w:rPr>
          <w:rFonts w:cstheme="minorHAnsi"/>
          <w:color w:val="000000"/>
        </w:rPr>
        <w:t xml:space="preserve"> 118:24-34.</w:t>
      </w:r>
    </w:p>
    <w:p w14:paraId="77CA41C6" w14:textId="77777777" w:rsidR="00A16A46" w:rsidRDefault="00A16A46" w:rsidP="000924DC">
      <w:pPr>
        <w:rPr>
          <w:rFonts w:cstheme="minorHAnsi"/>
          <w:color w:val="000000"/>
        </w:rPr>
      </w:pPr>
    </w:p>
    <w:p w14:paraId="254A3DBF" w14:textId="77777777" w:rsidR="00A16A46" w:rsidRDefault="00A16A46" w:rsidP="000924DC">
      <w:pPr>
        <w:rPr>
          <w:rFonts w:cstheme="minorHAnsi"/>
          <w:color w:val="000000"/>
        </w:rPr>
      </w:pPr>
      <w:r w:rsidRPr="00C12CE1">
        <w:rPr>
          <w:rFonts w:cstheme="minorHAnsi"/>
          <w:color w:val="000000"/>
        </w:rPr>
        <w:t xml:space="preserve">Johnson, T.N., </w:t>
      </w:r>
      <w:r>
        <w:rPr>
          <w:rFonts w:cstheme="minorHAnsi"/>
          <w:color w:val="000000"/>
        </w:rPr>
        <w:t xml:space="preserve">P.L. </w:t>
      </w:r>
      <w:r w:rsidRPr="00C12CE1">
        <w:rPr>
          <w:rFonts w:cstheme="minorHAnsi"/>
          <w:color w:val="000000"/>
        </w:rPr>
        <w:t>Kennedy</w:t>
      </w:r>
      <w:r>
        <w:rPr>
          <w:rFonts w:cstheme="minorHAnsi"/>
          <w:color w:val="000000"/>
        </w:rPr>
        <w:t>,</w:t>
      </w:r>
      <w:r w:rsidRPr="00C12CE1">
        <w:rPr>
          <w:rFonts w:cstheme="minorHAnsi"/>
          <w:color w:val="000000"/>
        </w:rPr>
        <w:t xml:space="preserve"> and M.A. Etterson. 2012. Nest success and cause-specific nest failure of grassland passerines breeding in prairie grazed by livestock. </w:t>
      </w:r>
      <w:r w:rsidRPr="00C12CE1">
        <w:rPr>
          <w:rFonts w:cstheme="minorHAnsi"/>
          <w:i/>
          <w:color w:val="000000"/>
        </w:rPr>
        <w:t>Journal of Wildlife Management</w:t>
      </w:r>
      <w:r w:rsidRPr="00C12CE1">
        <w:rPr>
          <w:rFonts w:cstheme="minorHAnsi"/>
          <w:color w:val="000000"/>
        </w:rPr>
        <w:t xml:space="preserve"> 76:1607-1616 </w:t>
      </w:r>
    </w:p>
    <w:p w14:paraId="414575BA" w14:textId="77777777" w:rsidR="007A4750" w:rsidRDefault="007A4750" w:rsidP="000924DC">
      <w:pPr>
        <w:rPr>
          <w:rFonts w:cstheme="minorHAnsi"/>
          <w:color w:val="000000"/>
        </w:rPr>
      </w:pPr>
    </w:p>
    <w:p w14:paraId="46157571" w14:textId="33499458" w:rsidR="007A4750" w:rsidRPr="00C12CE1" w:rsidRDefault="007A4750" w:rsidP="007A4750">
      <w:pPr>
        <w:rPr>
          <w:rFonts w:cstheme="minorHAnsi"/>
          <w:color w:val="000000"/>
        </w:rPr>
      </w:pPr>
      <w:r w:rsidRPr="007A4750">
        <w:rPr>
          <w:rFonts w:cstheme="minorHAnsi"/>
          <w:color w:val="000000"/>
        </w:rPr>
        <w:t>J</w:t>
      </w:r>
      <w:r>
        <w:rPr>
          <w:rFonts w:cstheme="minorHAnsi"/>
          <w:color w:val="000000"/>
        </w:rPr>
        <w:t>ones, S.</w:t>
      </w:r>
      <w:r w:rsidRPr="007A4750">
        <w:rPr>
          <w:rFonts w:cstheme="minorHAnsi"/>
          <w:color w:val="000000"/>
        </w:rPr>
        <w:t>L. 2011. Territory size in mixed-grass prairie songbirds. Canadian Field-Naturalist 125:12–15.</w:t>
      </w:r>
    </w:p>
    <w:p w14:paraId="2C2F82C2" w14:textId="77777777" w:rsidR="00A16A46" w:rsidRPr="007A4750" w:rsidRDefault="00A16A46" w:rsidP="000924DC">
      <w:pPr>
        <w:rPr>
          <w:rFonts w:cstheme="minorHAnsi"/>
          <w:color w:val="000000"/>
        </w:rPr>
      </w:pPr>
    </w:p>
    <w:p w14:paraId="35B8130F" w14:textId="6EFB631B" w:rsidR="00A16A46" w:rsidRPr="00C12CE1" w:rsidRDefault="00A16A46" w:rsidP="000924DC">
      <w:pPr>
        <w:rPr>
          <w:rFonts w:cstheme="minorHAnsi"/>
        </w:rPr>
      </w:pPr>
      <w:r w:rsidRPr="00C12CE1">
        <w:rPr>
          <w:rFonts w:cstheme="minorHAnsi"/>
        </w:rPr>
        <w:t xml:space="preserve">Jongsomjit, D., </w:t>
      </w:r>
      <w:r>
        <w:rPr>
          <w:rFonts w:cstheme="minorHAnsi"/>
        </w:rPr>
        <w:t xml:space="preserve">S.L. </w:t>
      </w:r>
      <w:r w:rsidRPr="00C12CE1">
        <w:rPr>
          <w:rFonts w:cstheme="minorHAnsi"/>
        </w:rPr>
        <w:t>Jones,</w:t>
      </w:r>
      <w:r>
        <w:rPr>
          <w:rFonts w:cstheme="minorHAnsi"/>
        </w:rPr>
        <w:t>T.</w:t>
      </w:r>
      <w:r w:rsidR="00860F2F">
        <w:rPr>
          <w:rFonts w:cstheme="minorHAnsi"/>
        </w:rPr>
        <w:t xml:space="preserve"> </w:t>
      </w:r>
      <w:r w:rsidRPr="00C12CE1">
        <w:rPr>
          <w:rFonts w:cstheme="minorHAnsi"/>
        </w:rPr>
        <w:t>Gardali,</w:t>
      </w:r>
      <w:r w:rsidR="00B749F7">
        <w:rPr>
          <w:rFonts w:cstheme="minorHAnsi"/>
        </w:rPr>
        <w:t xml:space="preserve"> </w:t>
      </w:r>
      <w:r>
        <w:rPr>
          <w:rFonts w:cstheme="minorHAnsi"/>
        </w:rPr>
        <w:t>G.R.</w:t>
      </w:r>
      <w:r w:rsidR="00860F2F">
        <w:rPr>
          <w:rFonts w:cstheme="minorHAnsi"/>
        </w:rPr>
        <w:t xml:space="preserve"> </w:t>
      </w:r>
      <w:r w:rsidRPr="00C12CE1">
        <w:rPr>
          <w:rFonts w:cstheme="minorHAnsi"/>
        </w:rPr>
        <w:t>Geupel, and P.J. Gouse. 2007. A guide to nestling development and aging in altricial passerines. Biological Technical Publication of the U.S. Fish &amp; Wildlife Service BTP-R6008-2007.</w:t>
      </w:r>
    </w:p>
    <w:p w14:paraId="71C00455" w14:textId="77777777" w:rsidR="00A16A46" w:rsidRPr="00C12CE1" w:rsidRDefault="00A16A46" w:rsidP="000924DC">
      <w:pPr>
        <w:rPr>
          <w:rFonts w:cstheme="minorHAnsi"/>
        </w:rPr>
      </w:pPr>
    </w:p>
    <w:p w14:paraId="6E732192" w14:textId="77777777" w:rsidR="00A16A46" w:rsidRPr="00C12CE1" w:rsidRDefault="00A16A46" w:rsidP="000924DC">
      <w:pPr>
        <w:rPr>
          <w:rFonts w:cstheme="minorHAnsi"/>
        </w:rPr>
      </w:pPr>
      <w:r w:rsidRPr="00C12CE1">
        <w:rPr>
          <w:rFonts w:cstheme="minorHAnsi"/>
        </w:rPr>
        <w:t xml:space="preserve">Kerns, C.K., M.R. Ryan, R.K. Murphy, F.R. Thompson III, and C.S. Rubin. 2010. Factors affecting songbird nest survival in northern mixed-grass prairie. </w:t>
      </w:r>
      <w:r w:rsidRPr="00C12CE1">
        <w:rPr>
          <w:rFonts w:cstheme="minorHAnsi"/>
          <w:i/>
        </w:rPr>
        <w:t>Journal of Wildlife Management</w:t>
      </w:r>
      <w:r w:rsidRPr="00C12CE1">
        <w:rPr>
          <w:rFonts w:cstheme="minorHAnsi"/>
        </w:rPr>
        <w:t xml:space="preserve"> 4:257-264.</w:t>
      </w:r>
    </w:p>
    <w:p w14:paraId="51DBBF12" w14:textId="77777777" w:rsidR="00A16A46" w:rsidRPr="00C12CE1" w:rsidRDefault="00A16A46" w:rsidP="000924DC">
      <w:pPr>
        <w:rPr>
          <w:rFonts w:cstheme="minorHAnsi"/>
        </w:rPr>
      </w:pPr>
    </w:p>
    <w:p w14:paraId="763DF811" w14:textId="77777777" w:rsidR="00A16A46" w:rsidRDefault="00A16A46" w:rsidP="000924DC">
      <w:pPr>
        <w:rPr>
          <w:rFonts w:cstheme="minorHAnsi"/>
          <w:color w:val="000000"/>
        </w:rPr>
      </w:pPr>
      <w:r w:rsidRPr="00C12CE1">
        <w:rPr>
          <w:rFonts w:cstheme="minorHAnsi"/>
          <w:color w:val="000000"/>
        </w:rPr>
        <w:t>Knapton, R.W. 1979.</w:t>
      </w:r>
      <w:r w:rsidR="00B749F7">
        <w:rPr>
          <w:rFonts w:cstheme="minorHAnsi"/>
          <w:color w:val="000000"/>
        </w:rPr>
        <w:t xml:space="preserve"> </w:t>
      </w:r>
      <w:r w:rsidR="00C478AB">
        <w:rPr>
          <w:rFonts w:cstheme="minorHAnsi"/>
          <w:color w:val="000000"/>
        </w:rPr>
        <w:t>Optimal size territory in the Clay-colored Sparrow</w:t>
      </w:r>
      <w:r w:rsidRPr="00C12CE1">
        <w:rPr>
          <w:rFonts w:cstheme="minorHAnsi"/>
          <w:color w:val="000000"/>
        </w:rPr>
        <w:t xml:space="preserve">, </w:t>
      </w:r>
      <w:r w:rsidRPr="00C12CE1">
        <w:rPr>
          <w:rFonts w:cstheme="minorHAnsi"/>
          <w:i/>
          <w:color w:val="000000"/>
        </w:rPr>
        <w:t>Spizella</w:t>
      </w:r>
      <w:r w:rsidR="00B749F7">
        <w:rPr>
          <w:rFonts w:cstheme="minorHAnsi"/>
          <w:i/>
          <w:color w:val="000000"/>
        </w:rPr>
        <w:t xml:space="preserve"> </w:t>
      </w:r>
      <w:r w:rsidRPr="00C12CE1">
        <w:rPr>
          <w:rFonts w:cstheme="minorHAnsi"/>
          <w:i/>
          <w:color w:val="000000"/>
        </w:rPr>
        <w:t>pallida.</w:t>
      </w:r>
      <w:r w:rsidR="00B749F7">
        <w:rPr>
          <w:rFonts w:cstheme="minorHAnsi"/>
          <w:i/>
          <w:color w:val="000000"/>
        </w:rPr>
        <w:t xml:space="preserve"> </w:t>
      </w:r>
      <w:r w:rsidRPr="00C12CE1">
        <w:rPr>
          <w:rFonts w:cstheme="minorHAnsi"/>
          <w:i/>
          <w:color w:val="000000"/>
        </w:rPr>
        <w:t>Canadian Journal of Zoology</w:t>
      </w:r>
      <w:r w:rsidRPr="00C12CE1">
        <w:rPr>
          <w:rFonts w:cstheme="minorHAnsi"/>
          <w:color w:val="000000"/>
        </w:rPr>
        <w:t xml:space="preserve"> 57:1358-1370.</w:t>
      </w:r>
    </w:p>
    <w:p w14:paraId="42629EE9" w14:textId="77777777" w:rsidR="00491F55" w:rsidRPr="00C12CE1" w:rsidRDefault="00491F55" w:rsidP="000924DC">
      <w:pPr>
        <w:rPr>
          <w:rFonts w:cstheme="minorHAnsi"/>
          <w:color w:val="000000"/>
        </w:rPr>
      </w:pPr>
    </w:p>
    <w:p w14:paraId="5C771880" w14:textId="77777777" w:rsidR="00A16A46" w:rsidRDefault="00A16A46" w:rsidP="000924DC">
      <w:pPr>
        <w:rPr>
          <w:rFonts w:cstheme="minorHAnsi"/>
          <w:color w:val="000000"/>
        </w:rPr>
      </w:pPr>
      <w:r w:rsidRPr="00C12CE1">
        <w:rPr>
          <w:rFonts w:cstheme="minorHAnsi"/>
          <w:color w:val="000000"/>
        </w:rPr>
        <w:t xml:space="preserve">Koper, N. and F.K.A. Schmiegelow. 2007. Does habitat management for duck productivity affect songbird nesting success? </w:t>
      </w:r>
      <w:r w:rsidRPr="00C12CE1">
        <w:rPr>
          <w:rFonts w:cstheme="minorHAnsi"/>
          <w:i/>
          <w:color w:val="000000"/>
        </w:rPr>
        <w:t>Journal of Wildlife Management</w:t>
      </w:r>
      <w:r w:rsidRPr="00C12CE1">
        <w:rPr>
          <w:rFonts w:cstheme="minorHAnsi"/>
          <w:color w:val="000000"/>
        </w:rPr>
        <w:t xml:space="preserve"> 71:2249-2257.</w:t>
      </w:r>
    </w:p>
    <w:p w14:paraId="5FF3C7C1" w14:textId="77777777" w:rsidR="00F81F25" w:rsidRDefault="00F81F25" w:rsidP="000924DC">
      <w:pPr>
        <w:rPr>
          <w:rFonts w:cstheme="minorHAnsi"/>
          <w:color w:val="000000"/>
        </w:rPr>
      </w:pPr>
    </w:p>
    <w:p w14:paraId="066BF961" w14:textId="71F88B46" w:rsidR="00A16A46" w:rsidRDefault="00A16A46" w:rsidP="000924DC">
      <w:pPr>
        <w:rPr>
          <w:rFonts w:cstheme="minorHAnsi"/>
        </w:rPr>
      </w:pPr>
      <w:r w:rsidRPr="00457295">
        <w:rPr>
          <w:bCs/>
          <w:iCs/>
        </w:rPr>
        <w:t xml:space="preserve">Lusk, J. </w:t>
      </w:r>
      <w:r>
        <w:rPr>
          <w:bCs/>
          <w:iCs/>
        </w:rPr>
        <w:t xml:space="preserve">and N. </w:t>
      </w:r>
      <w:r w:rsidRPr="009245C6">
        <w:rPr>
          <w:bCs/>
          <w:iCs/>
        </w:rPr>
        <w:t>Koper.</w:t>
      </w:r>
      <w:r>
        <w:rPr>
          <w:bCs/>
          <w:iCs/>
        </w:rPr>
        <w:t>2013</w:t>
      </w:r>
      <w:r w:rsidRPr="00D27DAD">
        <w:rPr>
          <w:bCs/>
          <w:iCs/>
        </w:rPr>
        <w:t>.</w:t>
      </w:r>
      <w:r w:rsidRPr="00D27DAD">
        <w:rPr>
          <w:bCs/>
        </w:rPr>
        <w:t xml:space="preserve">Grazing </w:t>
      </w:r>
      <w:r>
        <w:rPr>
          <w:bCs/>
        </w:rPr>
        <w:t>and songbird nest</w:t>
      </w:r>
      <w:r w:rsidR="00ED55A2">
        <w:rPr>
          <w:bCs/>
        </w:rPr>
        <w:t xml:space="preserve"> </w:t>
      </w:r>
      <w:r>
        <w:rPr>
          <w:bCs/>
        </w:rPr>
        <w:t>survival</w:t>
      </w:r>
      <w:r w:rsidRPr="00D27DAD">
        <w:rPr>
          <w:bCs/>
        </w:rPr>
        <w:t xml:space="preserve"> in </w:t>
      </w:r>
      <w:r>
        <w:rPr>
          <w:bCs/>
        </w:rPr>
        <w:t>s</w:t>
      </w:r>
      <w:r w:rsidRPr="00D27DAD">
        <w:rPr>
          <w:bCs/>
        </w:rPr>
        <w:t>outhwestern Saskatchewan</w:t>
      </w:r>
      <w:r>
        <w:rPr>
          <w:bCs/>
        </w:rPr>
        <w:t xml:space="preserve">. </w:t>
      </w:r>
      <w:r w:rsidRPr="00D64EE2">
        <w:rPr>
          <w:bCs/>
          <w:i/>
        </w:rPr>
        <w:t>Rangeland Ecology and Managemen</w:t>
      </w:r>
      <w:r>
        <w:rPr>
          <w:bCs/>
          <w:i/>
        </w:rPr>
        <w:t>t</w:t>
      </w:r>
      <w:r w:rsidR="00B749F7">
        <w:rPr>
          <w:bCs/>
          <w:i/>
        </w:rPr>
        <w:t xml:space="preserve"> </w:t>
      </w:r>
      <w:r w:rsidRPr="003F3699">
        <w:rPr>
          <w:lang w:eastAsia="en-CA"/>
        </w:rPr>
        <w:t>66:401–409</w:t>
      </w:r>
      <w:r w:rsidRPr="003F3699">
        <w:rPr>
          <w:bCs/>
          <w:i/>
        </w:rPr>
        <w:t>.</w:t>
      </w:r>
    </w:p>
    <w:p w14:paraId="774AA054" w14:textId="77777777" w:rsidR="00A16A46" w:rsidRDefault="00A16A46" w:rsidP="000924DC">
      <w:pPr>
        <w:rPr>
          <w:rFonts w:cstheme="minorHAnsi"/>
        </w:rPr>
      </w:pPr>
    </w:p>
    <w:p w14:paraId="04F5A929" w14:textId="77777777" w:rsidR="00A16A46" w:rsidRDefault="00A16A46" w:rsidP="000924DC">
      <w:r w:rsidRPr="00C12CE1">
        <w:lastRenderedPageBreak/>
        <w:t>Manitoba Habitat Heritage Corporation [MHHC]. 2010. Annual report 2009/2010. The Manitoba Habitat Heritage Corporation, Winnipeg, Manitoba, Canada.</w:t>
      </w:r>
    </w:p>
    <w:p w14:paraId="08BA9138" w14:textId="77777777" w:rsidR="00860F2F" w:rsidRDefault="00860F2F" w:rsidP="000924DC"/>
    <w:p w14:paraId="6531C1B5" w14:textId="6A0C3239" w:rsidR="00860F2F" w:rsidRPr="00860F2F" w:rsidRDefault="00860F2F" w:rsidP="000924DC">
      <w:pPr>
        <w:rPr>
          <w:rFonts w:cstheme="minorHAnsi"/>
          <w:i/>
        </w:rPr>
      </w:pPr>
      <w:r>
        <w:rPr>
          <w:rFonts w:cstheme="minorHAnsi"/>
        </w:rPr>
        <w:t xml:space="preserve">Mundry, R. 2011. Issues in information theory-based statistical inference-a commentary from a frequentists perspective. </w:t>
      </w:r>
      <w:r w:rsidR="00BA2FAC">
        <w:rPr>
          <w:rFonts w:cstheme="minorHAnsi"/>
          <w:i/>
        </w:rPr>
        <w:t xml:space="preserve">Behavioral Ecology and </w:t>
      </w:r>
      <w:r>
        <w:rPr>
          <w:rFonts w:cstheme="minorHAnsi"/>
          <w:i/>
        </w:rPr>
        <w:t xml:space="preserve">Sociobiology </w:t>
      </w:r>
      <w:r w:rsidRPr="00BA2FAC">
        <w:rPr>
          <w:rFonts w:cstheme="minorHAnsi"/>
        </w:rPr>
        <w:t>65:57-68.</w:t>
      </w:r>
    </w:p>
    <w:p w14:paraId="18564663" w14:textId="77777777" w:rsidR="00860F2F" w:rsidRDefault="00860F2F" w:rsidP="000924DC">
      <w:pPr>
        <w:rPr>
          <w:rFonts w:cstheme="minorHAnsi"/>
        </w:rPr>
      </w:pPr>
    </w:p>
    <w:p w14:paraId="65000A12" w14:textId="77777777" w:rsidR="00A16A46" w:rsidRPr="00C12CE1" w:rsidRDefault="00A16A46" w:rsidP="000924DC">
      <w:r w:rsidRPr="00C12CE1">
        <w:t xml:space="preserve">Nack, J.L., and C.A. Ribic. 2005. Apparent predation by cattle at grassland bird nests. </w:t>
      </w:r>
      <w:r w:rsidRPr="00C12CE1">
        <w:rPr>
          <w:i/>
        </w:rPr>
        <w:t>Wilson Bulletin</w:t>
      </w:r>
      <w:r w:rsidRPr="00C12CE1">
        <w:t xml:space="preserve"> 117:56-62.</w:t>
      </w:r>
    </w:p>
    <w:p w14:paraId="4D8F2FBA" w14:textId="77777777" w:rsidR="00A16A46" w:rsidRPr="00C12CE1" w:rsidRDefault="00A16A46" w:rsidP="000924DC">
      <w:pPr>
        <w:rPr>
          <w:rFonts w:cstheme="minorHAnsi"/>
        </w:rPr>
      </w:pPr>
    </w:p>
    <w:p w14:paraId="0926CE96" w14:textId="77777777" w:rsidR="00A16A46" w:rsidRPr="00C12CE1" w:rsidRDefault="00A16A46" w:rsidP="000924DC">
      <w:pPr>
        <w:rPr>
          <w:rFonts w:cstheme="minorHAnsi"/>
        </w:rPr>
      </w:pPr>
      <w:r w:rsidRPr="00C12CE1">
        <w:rPr>
          <w:rFonts w:cstheme="minorHAnsi"/>
        </w:rPr>
        <w:t xml:space="preserve">Perlut, N.G. and A.M. Strong. 2011. Grassland birds and rotational-grazing in the northeast: breeding ecology, survival and management opportunities. </w:t>
      </w:r>
      <w:r w:rsidRPr="00C12CE1">
        <w:rPr>
          <w:rFonts w:cstheme="minorHAnsi"/>
          <w:i/>
        </w:rPr>
        <w:t>Journal of Wildlife Management</w:t>
      </w:r>
      <w:r w:rsidRPr="00C12CE1">
        <w:rPr>
          <w:rFonts w:cstheme="minorHAnsi"/>
        </w:rPr>
        <w:t xml:space="preserve"> 75:715-720.</w:t>
      </w:r>
    </w:p>
    <w:p w14:paraId="30D00611" w14:textId="77777777" w:rsidR="00A16A46" w:rsidRPr="00C12CE1" w:rsidRDefault="00A16A46" w:rsidP="000924DC"/>
    <w:p w14:paraId="0F17D520" w14:textId="77777777" w:rsidR="00A16A46" w:rsidRPr="00C12CE1" w:rsidRDefault="00A16A46" w:rsidP="000924DC">
      <w:pPr>
        <w:rPr>
          <w:rFonts w:cstheme="minorHAnsi"/>
        </w:rPr>
      </w:pPr>
      <w:r w:rsidRPr="00C12CE1">
        <w:rPr>
          <w:rFonts w:cstheme="minorHAnsi"/>
        </w:rPr>
        <w:t>Quinn, G.P. and M.J. Keough. 2002. Experimental design and data analysis for biologists. Cambridge University Press. Cambridge, United Kingdom. 537 pages.</w:t>
      </w:r>
    </w:p>
    <w:p w14:paraId="2057E280" w14:textId="77777777" w:rsidR="00A16A46" w:rsidRPr="00C12CE1" w:rsidRDefault="00A16A46" w:rsidP="000924DC">
      <w:pPr>
        <w:rPr>
          <w:rFonts w:cstheme="minorHAnsi"/>
        </w:rPr>
      </w:pPr>
    </w:p>
    <w:p w14:paraId="669912FA" w14:textId="77777777" w:rsidR="00A16A46" w:rsidRPr="00C12CE1" w:rsidRDefault="00A16A46" w:rsidP="000924DC">
      <w:pPr>
        <w:rPr>
          <w:rFonts w:cstheme="minorHAnsi"/>
        </w:rPr>
      </w:pPr>
      <w:r w:rsidRPr="00C12CE1">
        <w:rPr>
          <w:rFonts w:cstheme="minorHAnsi"/>
        </w:rPr>
        <w:t xml:space="preserve">Ranellucci, C.L., N. Koper, and D.C. Henderson. 2012. Twice-over rotational grazing and its impacts on grassland songbird abundance and habitat structure. </w:t>
      </w:r>
      <w:r w:rsidRPr="00C12CE1">
        <w:rPr>
          <w:rFonts w:cstheme="minorHAnsi"/>
          <w:i/>
        </w:rPr>
        <w:t>Rangeland Ecology and Management</w:t>
      </w:r>
      <w:r w:rsidRPr="00C12CE1">
        <w:rPr>
          <w:rFonts w:cstheme="minorHAnsi"/>
        </w:rPr>
        <w:t xml:space="preserve"> 65:109-118.</w:t>
      </w:r>
    </w:p>
    <w:p w14:paraId="1979EFCB" w14:textId="77777777" w:rsidR="00A16A46" w:rsidRPr="00C12CE1" w:rsidRDefault="00A16A46" w:rsidP="000924DC">
      <w:pPr>
        <w:rPr>
          <w:rFonts w:cstheme="minorHAnsi"/>
        </w:rPr>
      </w:pPr>
    </w:p>
    <w:p w14:paraId="4FBDE228" w14:textId="77777777" w:rsidR="00A16A46" w:rsidRPr="00C12CE1" w:rsidRDefault="00A16A46" w:rsidP="000924DC">
      <w:pPr>
        <w:rPr>
          <w:rFonts w:cstheme="minorHAnsi"/>
        </w:rPr>
      </w:pPr>
      <w:r w:rsidRPr="00C12CE1">
        <w:rPr>
          <w:rFonts w:cstheme="minorHAnsi"/>
        </w:rPr>
        <w:t xml:space="preserve">Samson, F.B. and F.L. Knopf. 1994. Prairie conservation in North America. </w:t>
      </w:r>
      <w:r w:rsidRPr="00C12CE1">
        <w:rPr>
          <w:rFonts w:cstheme="minorHAnsi"/>
          <w:i/>
        </w:rPr>
        <w:t>BioScience</w:t>
      </w:r>
      <w:r w:rsidRPr="00C12CE1">
        <w:rPr>
          <w:rFonts w:cstheme="minorHAnsi"/>
        </w:rPr>
        <w:t xml:space="preserve"> 44:418-421.</w:t>
      </w:r>
    </w:p>
    <w:p w14:paraId="4299EF99" w14:textId="77777777" w:rsidR="00A16A46" w:rsidRPr="00C12CE1" w:rsidRDefault="00A16A46" w:rsidP="000924DC">
      <w:pPr>
        <w:rPr>
          <w:rFonts w:cstheme="minorHAnsi"/>
        </w:rPr>
      </w:pPr>
    </w:p>
    <w:p w14:paraId="26899CF8" w14:textId="77777777" w:rsidR="00A16A46" w:rsidRPr="00C12CE1" w:rsidRDefault="00A16A46" w:rsidP="000924DC">
      <w:r w:rsidRPr="00C12CE1">
        <w:t xml:space="preserve">Samson, F.B., F.L. Knopf, and W.R. Ostlie.2004. Great plains ecosystems: past, present, and future. </w:t>
      </w:r>
      <w:r w:rsidRPr="00C12CE1">
        <w:rPr>
          <w:i/>
        </w:rPr>
        <w:t>Wildlife Society Bulletin</w:t>
      </w:r>
      <w:r w:rsidRPr="00C12CE1">
        <w:t xml:space="preserve"> 32:6-15.</w:t>
      </w:r>
    </w:p>
    <w:p w14:paraId="0857AE83" w14:textId="77777777" w:rsidR="00A16A46" w:rsidRPr="00C12CE1" w:rsidRDefault="00A16A46" w:rsidP="000924DC"/>
    <w:p w14:paraId="26CE97F5" w14:textId="77777777" w:rsidR="00A16A46" w:rsidRPr="00C12CE1" w:rsidRDefault="00A16A46" w:rsidP="000924DC">
      <w:r w:rsidRPr="00C12CE1">
        <w:t>SAS Institute Inc. 2011. (version 9.3). SAS Institute Inc., Cary, North Carolina.</w:t>
      </w:r>
    </w:p>
    <w:p w14:paraId="5EA8469A" w14:textId="77777777" w:rsidR="00A16A46" w:rsidRPr="00C12CE1" w:rsidRDefault="00A16A46" w:rsidP="000924DC">
      <w:pPr>
        <w:rPr>
          <w:rFonts w:cstheme="minorHAnsi"/>
        </w:rPr>
      </w:pPr>
    </w:p>
    <w:p w14:paraId="78A96F6A" w14:textId="77777777" w:rsidR="00A16A46" w:rsidRPr="00C12CE1" w:rsidRDefault="00A16A46" w:rsidP="000924DC">
      <w:r w:rsidRPr="00C12CE1">
        <w:t>Shaffer, T. 2004. A unified approach to analyzing nest success.</w:t>
      </w:r>
      <w:r w:rsidR="00B749F7">
        <w:t xml:space="preserve"> </w:t>
      </w:r>
      <w:r w:rsidRPr="00C12CE1">
        <w:rPr>
          <w:i/>
        </w:rPr>
        <w:t>Auk</w:t>
      </w:r>
      <w:r w:rsidRPr="00C12CE1">
        <w:t xml:space="preserve"> 121:526-540.</w:t>
      </w:r>
    </w:p>
    <w:p w14:paraId="17241DD0" w14:textId="77777777" w:rsidR="00A16A46" w:rsidRPr="00C12CE1" w:rsidRDefault="00A16A46" w:rsidP="000924DC">
      <w:pPr>
        <w:rPr>
          <w:rFonts w:cstheme="minorHAnsi"/>
        </w:rPr>
      </w:pPr>
    </w:p>
    <w:p w14:paraId="5F98620B" w14:textId="77777777" w:rsidR="00A16A46" w:rsidRPr="00C12CE1" w:rsidRDefault="00A16A46" w:rsidP="000924DC">
      <w:r w:rsidRPr="00C12CE1">
        <w:t xml:space="preserve">Small, J.A. and W.P. McCaughey. 1999. Beef cattle management in Manitoba. </w:t>
      </w:r>
      <w:r w:rsidRPr="00C12CE1">
        <w:rPr>
          <w:i/>
        </w:rPr>
        <w:t>Canadian Journal of Animal Science</w:t>
      </w:r>
      <w:r w:rsidRPr="00C12CE1">
        <w:t xml:space="preserve"> 79:539-544.</w:t>
      </w:r>
    </w:p>
    <w:p w14:paraId="73F623A6" w14:textId="77777777" w:rsidR="00A16A46" w:rsidRPr="00C12CE1" w:rsidRDefault="00A16A46" w:rsidP="000924DC"/>
    <w:p w14:paraId="44C28779" w14:textId="77777777" w:rsidR="00A16A46" w:rsidRPr="00C12CE1" w:rsidRDefault="00A16A46" w:rsidP="000924DC">
      <w:r w:rsidRPr="00C12CE1">
        <w:t>Sutter, G.C. 1997. Nest-site selection and nest-entrance orientation in Sprague’s Pipit.</w:t>
      </w:r>
      <w:r w:rsidR="00B749F7">
        <w:t xml:space="preserve"> </w:t>
      </w:r>
      <w:r w:rsidRPr="00C12CE1">
        <w:rPr>
          <w:i/>
        </w:rPr>
        <w:t>Wilson Bulletin</w:t>
      </w:r>
      <w:r w:rsidRPr="00C12CE1">
        <w:t xml:space="preserve"> 109:462-469</w:t>
      </w:r>
    </w:p>
    <w:p w14:paraId="75D403A5" w14:textId="77777777" w:rsidR="00A16A46" w:rsidRPr="00C12CE1" w:rsidRDefault="00A16A46" w:rsidP="000924DC"/>
    <w:p w14:paraId="619CD736" w14:textId="77777777" w:rsidR="00A16A46" w:rsidRPr="00C12CE1" w:rsidRDefault="00A16A46" w:rsidP="000924DC">
      <w:r w:rsidRPr="00C12CE1">
        <w:t xml:space="preserve">Swanson, D.A. 1998 (revised 2002). Effects of management practices on grassland birds: </w:t>
      </w:r>
      <w:r w:rsidR="00C478AB">
        <w:t>Savannah</w:t>
      </w:r>
      <w:r w:rsidR="00B749F7">
        <w:t xml:space="preserve"> </w:t>
      </w:r>
      <w:r w:rsidR="00C478AB">
        <w:t>Sparrow</w:t>
      </w:r>
      <w:r w:rsidRPr="00C12CE1">
        <w:t>. Northern Prairie Wildlife Research Center, Jamestown, ND.</w:t>
      </w:r>
      <w:r w:rsidR="00B749F7">
        <w:t xml:space="preserve"> </w:t>
      </w:r>
      <w:r w:rsidRPr="00C12CE1">
        <w:t>30 pages.</w:t>
      </w:r>
    </w:p>
    <w:p w14:paraId="58F91FA3" w14:textId="77777777" w:rsidR="00A16A46" w:rsidRPr="00C12CE1" w:rsidRDefault="00A16A46" w:rsidP="000924DC"/>
    <w:p w14:paraId="683F9511" w14:textId="77777777" w:rsidR="00A16A46" w:rsidRPr="009C5E27" w:rsidRDefault="00A16A46" w:rsidP="000924DC">
      <w:r>
        <w:t xml:space="preserve">Taylor, B.L. and T. Gerrodette. 1993. The uses of statistical power in conservation biology: the Vaquita and northern spotted owl. </w:t>
      </w:r>
      <w:r>
        <w:rPr>
          <w:i/>
        </w:rPr>
        <w:t>Society for Conservation Biology</w:t>
      </w:r>
      <w:r>
        <w:t xml:space="preserve"> 3: 489-500.</w:t>
      </w:r>
    </w:p>
    <w:p w14:paraId="6A4699BF" w14:textId="77777777" w:rsidR="00A16A46" w:rsidRPr="00C12CE1" w:rsidRDefault="00A16A46" w:rsidP="000924DC"/>
    <w:p w14:paraId="318515CB" w14:textId="77777777" w:rsidR="00A16A46" w:rsidRPr="00C12CE1" w:rsidRDefault="00A16A46" w:rsidP="000924DC">
      <w:r w:rsidRPr="00C12CE1">
        <w:t xml:space="preserve">Teague, W.R., </w:t>
      </w:r>
      <w:r>
        <w:t xml:space="preserve">F. </w:t>
      </w:r>
      <w:r w:rsidRPr="00C12CE1">
        <w:t xml:space="preserve">Provenza, </w:t>
      </w:r>
      <w:r>
        <w:t xml:space="preserve">U. </w:t>
      </w:r>
      <w:r w:rsidRPr="00C12CE1">
        <w:t>Kreuter</w:t>
      </w:r>
      <w:r>
        <w:t xml:space="preserve">,T. </w:t>
      </w:r>
      <w:r w:rsidRPr="00C12CE1">
        <w:t xml:space="preserve">Steffens, and </w:t>
      </w:r>
      <w:r>
        <w:t xml:space="preserve">M. </w:t>
      </w:r>
      <w:r w:rsidRPr="00C12CE1">
        <w:t xml:space="preserve">Barnes. 2013. Multi-paddock grazing on rangelands: why the perceptual dichotomy between research results and rancher experience. </w:t>
      </w:r>
      <w:r w:rsidRPr="00C12CE1">
        <w:rPr>
          <w:i/>
        </w:rPr>
        <w:t>Journal of Environmental Management.</w:t>
      </w:r>
      <w:r w:rsidRPr="00C12CE1">
        <w:t xml:space="preserve"> 128:699-717.</w:t>
      </w:r>
    </w:p>
    <w:p w14:paraId="59A1EBAE" w14:textId="77777777" w:rsidR="00A16A46" w:rsidRPr="00C12CE1" w:rsidRDefault="00A16A46" w:rsidP="000924DC">
      <w:pPr>
        <w:rPr>
          <w:rFonts w:cstheme="minorHAnsi"/>
        </w:rPr>
      </w:pPr>
    </w:p>
    <w:p w14:paraId="33DB515F" w14:textId="77777777" w:rsidR="00A16A46" w:rsidRPr="00C12CE1" w:rsidRDefault="00A16A46" w:rsidP="000924DC">
      <w:pPr>
        <w:rPr>
          <w:rFonts w:cstheme="minorHAnsi"/>
        </w:rPr>
      </w:pPr>
      <w:r w:rsidRPr="00C12CE1">
        <w:rPr>
          <w:rFonts w:cstheme="minorHAnsi"/>
        </w:rPr>
        <w:t xml:space="preserve">Temple, S.A., B.M. Fevold, L.K. Paine, D.J. Undersander, and D.W. Sample. 1999. Nesting birds and grazing cattle: accommodating both on Midwestern pastures. </w:t>
      </w:r>
      <w:r w:rsidRPr="00C12CE1">
        <w:rPr>
          <w:rFonts w:cstheme="minorHAnsi"/>
          <w:i/>
        </w:rPr>
        <w:t>Studies in Avian Biology</w:t>
      </w:r>
      <w:r w:rsidRPr="00C12CE1">
        <w:rPr>
          <w:rFonts w:cstheme="minorHAnsi"/>
        </w:rPr>
        <w:t xml:space="preserve"> 19:196-202.</w:t>
      </w:r>
    </w:p>
    <w:p w14:paraId="7FCD7735" w14:textId="77777777" w:rsidR="00A16A46" w:rsidRPr="00C12CE1" w:rsidRDefault="00A16A46" w:rsidP="000924DC">
      <w:pPr>
        <w:rPr>
          <w:rFonts w:cstheme="minorHAnsi"/>
        </w:rPr>
      </w:pPr>
    </w:p>
    <w:p w14:paraId="08633A52" w14:textId="2D0B491C" w:rsidR="00A16A46" w:rsidRPr="00C12CE1" w:rsidRDefault="00A16A46" w:rsidP="000924DC">
      <w:r w:rsidRPr="00C12CE1">
        <w:rPr>
          <w:rFonts w:cstheme="minorHAnsi"/>
        </w:rPr>
        <w:t>Thorpe, J.</w:t>
      </w:r>
      <w:r w:rsidR="00933F81">
        <w:rPr>
          <w:rFonts w:cstheme="minorHAnsi"/>
        </w:rPr>
        <w:t xml:space="preserve"> </w:t>
      </w:r>
      <w:r w:rsidRPr="00C12CE1">
        <w:rPr>
          <w:rFonts w:cstheme="minorHAnsi"/>
        </w:rPr>
        <w:t>2011. Vulnerability of grasslands in Southern Manitoba to climate change. Saskatchewan Research Council.</w:t>
      </w:r>
      <w:r w:rsidR="00B749F7">
        <w:rPr>
          <w:rFonts w:cstheme="minorHAnsi"/>
        </w:rPr>
        <w:t xml:space="preserve"> </w:t>
      </w:r>
      <w:r w:rsidRPr="00C12CE1">
        <w:rPr>
          <w:rFonts w:cstheme="minorHAnsi"/>
        </w:rPr>
        <w:t>SRC Publication No. 12855-1E11. Saskatoon, SK.</w:t>
      </w:r>
    </w:p>
    <w:p w14:paraId="61C11E40" w14:textId="77777777" w:rsidR="00A16A46" w:rsidRPr="00C12CE1" w:rsidRDefault="00A16A46" w:rsidP="000924DC">
      <w:pPr>
        <w:rPr>
          <w:rFonts w:cstheme="minorHAnsi"/>
        </w:rPr>
      </w:pPr>
    </w:p>
    <w:p w14:paraId="48B25B82" w14:textId="77777777" w:rsidR="00A16A46" w:rsidRDefault="00A16A46" w:rsidP="000924DC">
      <w:pPr>
        <w:rPr>
          <w:rFonts w:cstheme="minorHAnsi"/>
        </w:rPr>
      </w:pPr>
      <w:r>
        <w:rPr>
          <w:rFonts w:cstheme="minorHAnsi"/>
        </w:rPr>
        <w:t>Van Emden, H.F. 2008.Statistics for terrified biologists. Blackwell Publishing, USA. 360 pages.</w:t>
      </w:r>
    </w:p>
    <w:p w14:paraId="7D6D7765" w14:textId="77777777" w:rsidR="00A16A46" w:rsidRDefault="00A16A46" w:rsidP="000924DC">
      <w:pPr>
        <w:rPr>
          <w:rFonts w:cstheme="minorHAnsi"/>
        </w:rPr>
      </w:pPr>
    </w:p>
    <w:p w14:paraId="53B7BF54" w14:textId="77777777" w:rsidR="00A16A46" w:rsidRPr="00C12CE1" w:rsidRDefault="00A16A46" w:rsidP="000924DC">
      <w:pPr>
        <w:rPr>
          <w:rFonts w:cstheme="minorHAnsi"/>
        </w:rPr>
      </w:pPr>
      <w:r w:rsidRPr="00C12CE1">
        <w:rPr>
          <w:rFonts w:cstheme="minorHAnsi"/>
        </w:rPr>
        <w:t>Wiens, J.A. 1969. An approach to the study of ecological relationships among grassland birds.</w:t>
      </w:r>
      <w:r w:rsidR="00B749F7">
        <w:rPr>
          <w:rFonts w:cstheme="minorHAnsi"/>
        </w:rPr>
        <w:t xml:space="preserve"> </w:t>
      </w:r>
      <w:r w:rsidRPr="00C12CE1">
        <w:rPr>
          <w:rFonts w:cstheme="minorHAnsi"/>
          <w:i/>
        </w:rPr>
        <w:t>Ornithological Monographs</w:t>
      </w:r>
      <w:r w:rsidRPr="00C12CE1">
        <w:rPr>
          <w:rFonts w:cstheme="minorHAnsi"/>
        </w:rPr>
        <w:t xml:space="preserve"> 8:1-93</w:t>
      </w:r>
    </w:p>
    <w:p w14:paraId="4B33E5DD" w14:textId="77777777" w:rsidR="00A16A46" w:rsidRPr="00C12CE1" w:rsidRDefault="00A16A46" w:rsidP="000924DC">
      <w:pPr>
        <w:rPr>
          <w:rFonts w:cstheme="minorHAnsi"/>
        </w:rPr>
      </w:pPr>
    </w:p>
    <w:p w14:paraId="21061BCA" w14:textId="77777777" w:rsidR="00A16A46" w:rsidRPr="00C12CE1" w:rsidRDefault="00A16A46" w:rsidP="000924DC">
      <w:r w:rsidRPr="00C12CE1">
        <w:rPr>
          <w:rFonts w:cs="Arial"/>
          <w:shd w:val="clear" w:color="auto" w:fill="FFFFFF"/>
        </w:rPr>
        <w:t>Winter, M., S.E. Hawks, J.A. Shaffer, and D.H. Johnson. 2003. Guidelines for finding nests of passerine birds in tallgrass prairie.</w:t>
      </w:r>
      <w:r w:rsidRPr="00C12CE1">
        <w:rPr>
          <w:rStyle w:val="apple-converted-space"/>
          <w:rFonts w:cs="Arial"/>
          <w:shd w:val="clear" w:color="auto" w:fill="FFFFFF"/>
        </w:rPr>
        <w:t> </w:t>
      </w:r>
      <w:r w:rsidRPr="00C12CE1">
        <w:rPr>
          <w:rFonts w:cs="Arial"/>
          <w:i/>
          <w:iCs/>
          <w:shd w:val="clear" w:color="auto" w:fill="FFFFFF"/>
        </w:rPr>
        <w:t>USGS Northern Prairie Wildlife Research Center</w:t>
      </w:r>
      <w:r w:rsidRPr="00C12CE1">
        <w:rPr>
          <w:rFonts w:cs="Arial"/>
          <w:shd w:val="clear" w:color="auto" w:fill="FFFFFF"/>
        </w:rPr>
        <w:t>, 160.</w:t>
      </w:r>
    </w:p>
    <w:p w14:paraId="0264D952" w14:textId="77777777" w:rsidR="00A16A46" w:rsidRPr="008E0B4B" w:rsidRDefault="00A16A46" w:rsidP="000924DC">
      <w:pPr>
        <w:rPr>
          <w:b/>
        </w:rPr>
      </w:pPr>
    </w:p>
    <w:p w14:paraId="29121939" w14:textId="77777777" w:rsidR="00A16A46" w:rsidRDefault="00A16A46" w:rsidP="000924DC">
      <w:pPr>
        <w:rPr>
          <w:rFonts w:cstheme="minorHAnsi"/>
        </w:rPr>
      </w:pPr>
      <w:r w:rsidRPr="00C12CE1">
        <w:rPr>
          <w:rFonts w:cstheme="minorHAnsi"/>
        </w:rPr>
        <w:t>With</w:t>
      </w:r>
      <w:r>
        <w:rPr>
          <w:rFonts w:cstheme="minorHAnsi"/>
        </w:rPr>
        <w:t>,</w:t>
      </w:r>
      <w:r w:rsidRPr="00C12CE1">
        <w:rPr>
          <w:rFonts w:cstheme="minorHAnsi"/>
        </w:rPr>
        <w:t xml:space="preserve"> K., A. King, and W. Jensen. 2008. Remaining large grasslands may not be sufficient to prevent grassland bird declines. </w:t>
      </w:r>
      <w:r w:rsidRPr="00C12CE1">
        <w:rPr>
          <w:rFonts w:cstheme="minorHAnsi"/>
          <w:i/>
        </w:rPr>
        <w:t>Biological Conservation</w:t>
      </w:r>
      <w:r w:rsidRPr="00C12CE1">
        <w:rPr>
          <w:rFonts w:cstheme="minorHAnsi"/>
        </w:rPr>
        <w:t xml:space="preserve"> 141:3152-3167.</w:t>
      </w:r>
    </w:p>
    <w:p w14:paraId="365E5A74" w14:textId="77777777" w:rsidR="003B0A2B" w:rsidRDefault="003B0A2B" w:rsidP="000924DC">
      <w:pPr>
        <w:rPr>
          <w:rFonts w:cstheme="minorHAnsi"/>
        </w:rPr>
      </w:pPr>
    </w:p>
    <w:p w14:paraId="5CC0D733" w14:textId="7D8CFEA8" w:rsidR="003B0A2B" w:rsidRDefault="00B749F7" w:rsidP="000924DC">
      <w:pPr>
        <w:rPr>
          <w:rFonts w:cstheme="minorHAnsi"/>
        </w:rPr>
      </w:pPr>
      <w:r>
        <w:rPr>
          <w:rFonts w:cstheme="minorHAnsi"/>
        </w:rPr>
        <w:t>WSCD.</w:t>
      </w:r>
      <w:r w:rsidR="00933F81">
        <w:rPr>
          <w:rFonts w:cstheme="minorHAnsi"/>
        </w:rPr>
        <w:t xml:space="preserve"> </w:t>
      </w:r>
      <w:r>
        <w:rPr>
          <w:rFonts w:cstheme="minorHAnsi"/>
        </w:rPr>
        <w:t xml:space="preserve">2014. </w:t>
      </w:r>
      <w:r w:rsidR="003B0A2B">
        <w:rPr>
          <w:rFonts w:cstheme="minorHAnsi"/>
        </w:rPr>
        <w:t>Wes</w:t>
      </w:r>
      <w:r>
        <w:rPr>
          <w:rFonts w:cstheme="minorHAnsi"/>
        </w:rPr>
        <w:t>t S</w:t>
      </w:r>
      <w:r w:rsidR="00C021FB">
        <w:rPr>
          <w:rFonts w:cstheme="minorHAnsi"/>
        </w:rPr>
        <w:t xml:space="preserve">ouris Conservation District. </w:t>
      </w:r>
      <w:r w:rsidR="003B0A2B" w:rsidRPr="003B0A2B">
        <w:rPr>
          <w:rFonts w:cstheme="minorHAnsi"/>
        </w:rPr>
        <w:t>http://wsrcd.com/news/</w:t>
      </w:r>
      <w:r w:rsidR="003B0A2B">
        <w:rPr>
          <w:rFonts w:cstheme="minorHAnsi"/>
        </w:rPr>
        <w:t xml:space="preserve"> (accessed 15.05.14).</w:t>
      </w:r>
    </w:p>
    <w:p w14:paraId="1AA8F730" w14:textId="77777777" w:rsidR="00491F55" w:rsidRDefault="00491F55" w:rsidP="000924DC">
      <w:pPr>
        <w:rPr>
          <w:rFonts w:cstheme="minorHAnsi"/>
        </w:rPr>
      </w:pPr>
    </w:p>
    <w:p w14:paraId="5F1FBBEF" w14:textId="77777777" w:rsidR="00C3600A" w:rsidRDefault="00C3600A" w:rsidP="00E83D34">
      <w:pPr>
        <w:pStyle w:val="Heading1"/>
        <w:numPr>
          <w:ilvl w:val="0"/>
          <w:numId w:val="0"/>
        </w:numPr>
        <w:jc w:val="left"/>
      </w:pPr>
      <w:bookmarkStart w:id="13" w:name="_Toc459262111"/>
      <w:r>
        <w:t>APPENDICES</w:t>
      </w:r>
      <w:bookmarkEnd w:id="13"/>
    </w:p>
    <w:p w14:paraId="5F79B54F" w14:textId="18170EF4" w:rsidR="008F5AD8" w:rsidRPr="008F5AD8" w:rsidRDefault="00513CC0" w:rsidP="000924DC">
      <w:pPr>
        <w:rPr>
          <w:b/>
        </w:rPr>
      </w:pPr>
      <w:r>
        <w:rPr>
          <w:b/>
        </w:rPr>
        <w:t xml:space="preserve">APPENDIX </w:t>
      </w:r>
      <w:r w:rsidR="007936CC">
        <w:rPr>
          <w:b/>
        </w:rPr>
        <w:t>A</w:t>
      </w:r>
      <w:r w:rsidR="00C80BE7">
        <w:rPr>
          <w:b/>
        </w:rPr>
        <w:t>– Parasitism rates</w:t>
      </w:r>
    </w:p>
    <w:p w14:paraId="5B2D90B5" w14:textId="77777777" w:rsidR="00C3600A" w:rsidRDefault="00C3600A" w:rsidP="000924DC"/>
    <w:tbl>
      <w:tblPr>
        <w:tblW w:w="8237" w:type="dxa"/>
        <w:tblLook w:val="04A0" w:firstRow="1" w:lastRow="0" w:firstColumn="1" w:lastColumn="0" w:noHBand="0" w:noVBand="1"/>
      </w:tblPr>
      <w:tblGrid>
        <w:gridCol w:w="1342"/>
        <w:gridCol w:w="918"/>
        <w:gridCol w:w="844"/>
        <w:gridCol w:w="805"/>
        <w:gridCol w:w="266"/>
        <w:gridCol w:w="917"/>
        <w:gridCol w:w="844"/>
        <w:gridCol w:w="805"/>
        <w:gridCol w:w="1496"/>
      </w:tblGrid>
      <w:tr w:rsidR="008F5AD8" w:rsidRPr="001E3B43" w14:paraId="13B7A6BF" w14:textId="77777777" w:rsidTr="008F5AD8">
        <w:trPr>
          <w:trHeight w:val="589"/>
        </w:trPr>
        <w:tc>
          <w:tcPr>
            <w:tcW w:w="8237" w:type="dxa"/>
            <w:gridSpan w:val="9"/>
            <w:tcBorders>
              <w:left w:val="nil"/>
              <w:bottom w:val="nil"/>
              <w:right w:val="nil"/>
            </w:tcBorders>
            <w:shd w:val="clear" w:color="auto" w:fill="auto"/>
            <w:hideMark/>
          </w:tcPr>
          <w:p w14:paraId="7E155700" w14:textId="77777777" w:rsidR="008F5AD8" w:rsidRPr="001E3B43" w:rsidRDefault="008F5AD8" w:rsidP="00A35F70">
            <w:pP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 xml:space="preserve"> Brown-headed cowbird parasitism </w:t>
            </w:r>
            <w:r>
              <w:rPr>
                <w:rFonts w:ascii="Calibri" w:eastAsia="Times New Roman" w:hAnsi="Calibri" w:cs="Times New Roman"/>
                <w:color w:val="000000"/>
                <w:lang w:eastAsia="en-GB"/>
              </w:rPr>
              <w:t xml:space="preserve">rates relative to </w:t>
            </w:r>
            <w:r w:rsidRPr="001E3B43">
              <w:rPr>
                <w:rFonts w:ascii="Calibri" w:eastAsia="Times New Roman" w:hAnsi="Calibri" w:cs="Times New Roman"/>
                <w:color w:val="000000"/>
                <w:lang w:eastAsia="en-GB"/>
              </w:rPr>
              <w:t xml:space="preserve">grazing </w:t>
            </w:r>
            <w:r>
              <w:rPr>
                <w:rFonts w:ascii="Calibri" w:eastAsia="Times New Roman" w:hAnsi="Calibri" w:cs="Times New Roman"/>
                <w:color w:val="000000"/>
                <w:lang w:eastAsia="en-GB"/>
              </w:rPr>
              <w:t xml:space="preserve">treatment </w:t>
            </w:r>
            <w:r w:rsidRPr="001E3B43">
              <w:rPr>
                <w:rFonts w:ascii="Calibri" w:eastAsia="Times New Roman" w:hAnsi="Calibri" w:cs="Times New Roman"/>
                <w:color w:val="000000"/>
                <w:lang w:eastAsia="en-GB"/>
              </w:rPr>
              <w:t>in southwestern Manitoba, 2011-2012.</w:t>
            </w:r>
          </w:p>
        </w:tc>
      </w:tr>
      <w:tr w:rsidR="008F5AD8" w:rsidRPr="001E3B43" w14:paraId="2BC70AD6" w14:textId="77777777" w:rsidTr="00A35F70">
        <w:trPr>
          <w:trHeight w:val="360"/>
        </w:trPr>
        <w:tc>
          <w:tcPr>
            <w:tcW w:w="1149" w:type="dxa"/>
            <w:tcBorders>
              <w:top w:val="single" w:sz="4" w:space="0" w:color="auto"/>
              <w:left w:val="nil"/>
              <w:bottom w:val="nil"/>
              <w:right w:val="nil"/>
            </w:tcBorders>
            <w:shd w:val="clear" w:color="auto" w:fill="auto"/>
            <w:vAlign w:val="bottom"/>
            <w:hideMark/>
          </w:tcPr>
          <w:p w14:paraId="078497BA" w14:textId="77777777" w:rsidR="008F5AD8" w:rsidRPr="001E3B43" w:rsidRDefault="008F5AD8" w:rsidP="00A35F70">
            <w:pPr>
              <w:rPr>
                <w:rFonts w:ascii="Calibri" w:eastAsia="Times New Roman" w:hAnsi="Calibri" w:cs="Times New Roman"/>
                <w:color w:val="000000"/>
                <w:lang w:val="en-GB" w:eastAsia="en-GB"/>
              </w:rPr>
            </w:pPr>
            <w:r w:rsidRPr="001E3B43">
              <w:rPr>
                <w:rFonts w:ascii="Calibri" w:eastAsia="Times New Roman" w:hAnsi="Calibri" w:cs="Times New Roman"/>
                <w:color w:val="000000"/>
                <w:lang w:val="en-GB" w:eastAsia="en-GB"/>
              </w:rPr>
              <w:t> </w:t>
            </w:r>
          </w:p>
        </w:tc>
        <w:tc>
          <w:tcPr>
            <w:tcW w:w="2632" w:type="dxa"/>
            <w:gridSpan w:val="3"/>
            <w:tcBorders>
              <w:top w:val="single" w:sz="4" w:space="0" w:color="auto"/>
              <w:left w:val="nil"/>
              <w:bottom w:val="nil"/>
              <w:right w:val="nil"/>
            </w:tcBorders>
            <w:shd w:val="clear" w:color="auto" w:fill="auto"/>
            <w:vAlign w:val="bottom"/>
            <w:hideMark/>
          </w:tcPr>
          <w:p w14:paraId="04BD5FBD" w14:textId="77777777" w:rsidR="008F5AD8" w:rsidRPr="001E3B43" w:rsidRDefault="008F5AD8" w:rsidP="00A35F70">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2011</w:t>
            </w:r>
          </w:p>
        </w:tc>
        <w:tc>
          <w:tcPr>
            <w:tcW w:w="266" w:type="dxa"/>
            <w:tcBorders>
              <w:top w:val="single" w:sz="4" w:space="0" w:color="auto"/>
              <w:left w:val="nil"/>
              <w:bottom w:val="nil"/>
              <w:right w:val="nil"/>
            </w:tcBorders>
            <w:shd w:val="clear" w:color="auto" w:fill="auto"/>
            <w:vAlign w:val="bottom"/>
            <w:hideMark/>
          </w:tcPr>
          <w:p w14:paraId="700E8CBB" w14:textId="77777777" w:rsidR="008F5AD8" w:rsidRPr="001E3B43" w:rsidRDefault="008F5AD8" w:rsidP="00A35F70">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val="en-GB" w:eastAsia="en-GB"/>
              </w:rPr>
              <w:t> </w:t>
            </w:r>
          </w:p>
        </w:tc>
        <w:tc>
          <w:tcPr>
            <w:tcW w:w="2631" w:type="dxa"/>
            <w:gridSpan w:val="3"/>
            <w:tcBorders>
              <w:top w:val="single" w:sz="4" w:space="0" w:color="auto"/>
              <w:left w:val="nil"/>
              <w:bottom w:val="nil"/>
              <w:right w:val="nil"/>
            </w:tcBorders>
            <w:shd w:val="clear" w:color="auto" w:fill="auto"/>
            <w:vAlign w:val="bottom"/>
            <w:hideMark/>
          </w:tcPr>
          <w:p w14:paraId="7939CF2D" w14:textId="77777777" w:rsidR="008F5AD8" w:rsidRPr="001E3B43" w:rsidRDefault="008F5AD8" w:rsidP="00A35F70">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2012</w:t>
            </w:r>
          </w:p>
        </w:tc>
        <w:tc>
          <w:tcPr>
            <w:tcW w:w="1559" w:type="dxa"/>
            <w:vMerge w:val="restart"/>
            <w:tcBorders>
              <w:top w:val="single" w:sz="4" w:space="0" w:color="auto"/>
              <w:left w:val="nil"/>
              <w:bottom w:val="single" w:sz="4" w:space="0" w:color="000000"/>
              <w:right w:val="nil"/>
            </w:tcBorders>
            <w:shd w:val="clear" w:color="auto" w:fill="auto"/>
            <w:vAlign w:val="bottom"/>
            <w:hideMark/>
          </w:tcPr>
          <w:p w14:paraId="39CDEB42" w14:textId="77777777" w:rsidR="008F5AD8" w:rsidRPr="001E3B43" w:rsidRDefault="008F5AD8" w:rsidP="00EC3147">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2011-2012 Total Nests (%</w:t>
            </w:r>
            <w:r w:rsidR="00EC3147">
              <w:rPr>
                <w:rFonts w:ascii="Calibri" w:eastAsia="Times New Roman" w:hAnsi="Calibri" w:cs="Times New Roman"/>
                <w:color w:val="000000"/>
                <w:lang w:eastAsia="en-GB"/>
              </w:rPr>
              <w:t>p</w:t>
            </w:r>
            <w:r w:rsidRPr="001E3B43">
              <w:rPr>
                <w:rFonts w:ascii="Calibri" w:eastAsia="Times New Roman" w:hAnsi="Calibri" w:cs="Times New Roman"/>
                <w:color w:val="000000"/>
                <w:lang w:eastAsia="en-GB"/>
              </w:rPr>
              <w:t>arasitism where n &gt; 30)</w:t>
            </w:r>
          </w:p>
        </w:tc>
      </w:tr>
      <w:tr w:rsidR="001F7D14" w:rsidRPr="001E3B43" w14:paraId="149D0E3D" w14:textId="77777777" w:rsidTr="00A35F70">
        <w:trPr>
          <w:trHeight w:val="747"/>
        </w:trPr>
        <w:tc>
          <w:tcPr>
            <w:tcW w:w="1149" w:type="dxa"/>
            <w:tcBorders>
              <w:top w:val="nil"/>
              <w:left w:val="nil"/>
              <w:bottom w:val="single" w:sz="4" w:space="0" w:color="auto"/>
              <w:right w:val="nil"/>
            </w:tcBorders>
            <w:shd w:val="clear" w:color="auto" w:fill="auto"/>
            <w:vAlign w:val="bottom"/>
            <w:hideMark/>
          </w:tcPr>
          <w:p w14:paraId="0DF76EA4" w14:textId="77777777" w:rsidR="008F5AD8" w:rsidRPr="001E3B43" w:rsidRDefault="008F5AD8" w:rsidP="00A35F70">
            <w:pPr>
              <w:rPr>
                <w:rFonts w:ascii="Calibri" w:eastAsia="Times New Roman" w:hAnsi="Calibri" w:cs="Times New Roman"/>
                <w:color w:val="000000"/>
                <w:lang w:val="en-GB" w:eastAsia="en-GB"/>
              </w:rPr>
            </w:pPr>
            <w:r w:rsidRPr="001E3B43">
              <w:rPr>
                <w:rFonts w:ascii="Calibri" w:eastAsia="Times New Roman" w:hAnsi="Calibri" w:cs="Times New Roman"/>
                <w:color w:val="000000"/>
                <w:lang w:val="en-GB" w:eastAsia="en-GB"/>
              </w:rPr>
              <w:t> </w:t>
            </w:r>
          </w:p>
        </w:tc>
        <w:tc>
          <w:tcPr>
            <w:tcW w:w="918" w:type="dxa"/>
            <w:tcBorders>
              <w:top w:val="nil"/>
              <w:left w:val="nil"/>
              <w:bottom w:val="single" w:sz="4" w:space="0" w:color="auto"/>
              <w:right w:val="nil"/>
            </w:tcBorders>
            <w:shd w:val="clear" w:color="auto" w:fill="auto"/>
            <w:vAlign w:val="center"/>
            <w:hideMark/>
          </w:tcPr>
          <w:p w14:paraId="685C3436" w14:textId="77777777" w:rsidR="008F5AD8" w:rsidRPr="001E3B43" w:rsidRDefault="008F5AD8" w:rsidP="00A35F70">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Season-long</w:t>
            </w:r>
          </w:p>
        </w:tc>
        <w:tc>
          <w:tcPr>
            <w:tcW w:w="865" w:type="dxa"/>
            <w:tcBorders>
              <w:top w:val="nil"/>
              <w:left w:val="nil"/>
              <w:bottom w:val="single" w:sz="4" w:space="0" w:color="auto"/>
              <w:right w:val="nil"/>
            </w:tcBorders>
            <w:shd w:val="clear" w:color="auto" w:fill="auto"/>
            <w:vAlign w:val="center"/>
            <w:hideMark/>
          </w:tcPr>
          <w:p w14:paraId="344BE305" w14:textId="77777777" w:rsidR="008F5AD8" w:rsidRPr="001E3B43" w:rsidRDefault="008F5AD8" w:rsidP="00A35F70">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Twice-over</w:t>
            </w:r>
          </w:p>
        </w:tc>
        <w:tc>
          <w:tcPr>
            <w:tcW w:w="849" w:type="dxa"/>
            <w:tcBorders>
              <w:top w:val="nil"/>
              <w:left w:val="nil"/>
              <w:bottom w:val="single" w:sz="4" w:space="0" w:color="auto"/>
              <w:right w:val="nil"/>
            </w:tcBorders>
            <w:shd w:val="clear" w:color="auto" w:fill="auto"/>
            <w:vAlign w:val="center"/>
            <w:hideMark/>
          </w:tcPr>
          <w:p w14:paraId="5E5103C4" w14:textId="77777777" w:rsidR="008F5AD8" w:rsidRPr="001E3B43" w:rsidRDefault="008F5AD8" w:rsidP="00A35F70">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val="en-GB" w:eastAsia="en-GB"/>
              </w:rPr>
              <w:t>Total Nests</w:t>
            </w:r>
          </w:p>
        </w:tc>
        <w:tc>
          <w:tcPr>
            <w:tcW w:w="266" w:type="dxa"/>
            <w:tcBorders>
              <w:top w:val="nil"/>
              <w:left w:val="nil"/>
              <w:bottom w:val="single" w:sz="4" w:space="0" w:color="auto"/>
              <w:right w:val="nil"/>
            </w:tcBorders>
            <w:shd w:val="clear" w:color="auto" w:fill="auto"/>
            <w:vAlign w:val="center"/>
            <w:hideMark/>
          </w:tcPr>
          <w:p w14:paraId="650A64F2" w14:textId="77777777" w:rsidR="008F5AD8" w:rsidRPr="001E3B43" w:rsidRDefault="008F5AD8" w:rsidP="00A35F70">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val="en-GB" w:eastAsia="en-GB"/>
              </w:rPr>
              <w:t> </w:t>
            </w:r>
          </w:p>
        </w:tc>
        <w:tc>
          <w:tcPr>
            <w:tcW w:w="917" w:type="dxa"/>
            <w:tcBorders>
              <w:top w:val="nil"/>
              <w:left w:val="nil"/>
              <w:bottom w:val="single" w:sz="4" w:space="0" w:color="auto"/>
              <w:right w:val="nil"/>
            </w:tcBorders>
            <w:shd w:val="clear" w:color="auto" w:fill="auto"/>
            <w:vAlign w:val="center"/>
            <w:hideMark/>
          </w:tcPr>
          <w:p w14:paraId="5ACF8396" w14:textId="77777777" w:rsidR="008F5AD8" w:rsidRPr="001E3B43" w:rsidRDefault="008F5AD8" w:rsidP="00A35F70">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Season-long</w:t>
            </w:r>
          </w:p>
        </w:tc>
        <w:tc>
          <w:tcPr>
            <w:tcW w:w="865" w:type="dxa"/>
            <w:tcBorders>
              <w:top w:val="nil"/>
              <w:left w:val="nil"/>
              <w:bottom w:val="single" w:sz="4" w:space="0" w:color="auto"/>
              <w:right w:val="nil"/>
            </w:tcBorders>
            <w:shd w:val="clear" w:color="auto" w:fill="auto"/>
            <w:vAlign w:val="center"/>
            <w:hideMark/>
          </w:tcPr>
          <w:p w14:paraId="65F7EC01" w14:textId="77777777" w:rsidR="008F5AD8" w:rsidRPr="001E3B43" w:rsidRDefault="008F5AD8" w:rsidP="00A35F70">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Twice-over</w:t>
            </w:r>
          </w:p>
        </w:tc>
        <w:tc>
          <w:tcPr>
            <w:tcW w:w="849" w:type="dxa"/>
            <w:tcBorders>
              <w:top w:val="nil"/>
              <w:left w:val="nil"/>
              <w:bottom w:val="single" w:sz="4" w:space="0" w:color="auto"/>
              <w:right w:val="nil"/>
            </w:tcBorders>
            <w:shd w:val="clear" w:color="auto" w:fill="auto"/>
            <w:vAlign w:val="center"/>
            <w:hideMark/>
          </w:tcPr>
          <w:p w14:paraId="7325CC62" w14:textId="77777777" w:rsidR="008F5AD8" w:rsidRPr="001E3B43" w:rsidRDefault="008F5AD8" w:rsidP="00A35F70">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val="en-GB" w:eastAsia="en-GB"/>
              </w:rPr>
              <w:t>Total Nests</w:t>
            </w:r>
          </w:p>
        </w:tc>
        <w:tc>
          <w:tcPr>
            <w:tcW w:w="1559" w:type="dxa"/>
            <w:vMerge/>
            <w:tcBorders>
              <w:top w:val="single" w:sz="4" w:space="0" w:color="auto"/>
              <w:left w:val="nil"/>
              <w:bottom w:val="single" w:sz="4" w:space="0" w:color="000000"/>
              <w:right w:val="nil"/>
            </w:tcBorders>
            <w:vAlign w:val="bottom"/>
            <w:hideMark/>
          </w:tcPr>
          <w:p w14:paraId="0C1ECCA2" w14:textId="77777777" w:rsidR="008F5AD8" w:rsidRPr="001E3B43" w:rsidRDefault="008F5AD8" w:rsidP="00A35F70">
            <w:pPr>
              <w:jc w:val="right"/>
              <w:rPr>
                <w:rFonts w:ascii="Calibri" w:eastAsia="Times New Roman" w:hAnsi="Calibri" w:cs="Times New Roman"/>
                <w:color w:val="000000"/>
                <w:lang w:val="en-GB" w:eastAsia="en-GB"/>
              </w:rPr>
            </w:pPr>
          </w:p>
        </w:tc>
      </w:tr>
      <w:tr w:rsidR="001F7D14" w:rsidRPr="001E3B43" w14:paraId="317C8280" w14:textId="77777777" w:rsidTr="008F5AD8">
        <w:trPr>
          <w:trHeight w:val="300"/>
        </w:trPr>
        <w:tc>
          <w:tcPr>
            <w:tcW w:w="1149" w:type="dxa"/>
            <w:tcBorders>
              <w:top w:val="nil"/>
              <w:left w:val="nil"/>
              <w:bottom w:val="nil"/>
              <w:right w:val="nil"/>
            </w:tcBorders>
            <w:shd w:val="clear" w:color="auto" w:fill="auto"/>
            <w:vAlign w:val="center"/>
            <w:hideMark/>
          </w:tcPr>
          <w:p w14:paraId="6837F427"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C</w:t>
            </w:r>
            <w:r>
              <w:rPr>
                <w:rFonts w:ascii="Calibri" w:eastAsia="Times New Roman" w:hAnsi="Calibri" w:cs="Times New Roman"/>
                <w:color w:val="000000"/>
                <w:lang w:eastAsia="en-GB"/>
              </w:rPr>
              <w:t>hestnut</w:t>
            </w:r>
            <w:r w:rsidR="00EC3147">
              <w:rPr>
                <w:rFonts w:ascii="Calibri" w:eastAsia="Times New Roman" w:hAnsi="Calibri" w:cs="Times New Roman"/>
                <w:color w:val="000000"/>
                <w:lang w:eastAsia="en-GB"/>
              </w:rPr>
              <w:t>-c</w:t>
            </w:r>
            <w:r>
              <w:rPr>
                <w:rFonts w:ascii="Calibri" w:eastAsia="Times New Roman" w:hAnsi="Calibri" w:cs="Times New Roman"/>
                <w:color w:val="000000"/>
                <w:lang w:eastAsia="en-GB"/>
              </w:rPr>
              <w:t>ollared</w:t>
            </w:r>
            <w:r w:rsidR="00C021FB">
              <w:rPr>
                <w:rFonts w:ascii="Calibri" w:eastAsia="Times New Roman" w:hAnsi="Calibri" w:cs="Times New Roman"/>
                <w:color w:val="000000"/>
                <w:lang w:eastAsia="en-GB"/>
              </w:rPr>
              <w:t xml:space="preserve"> </w:t>
            </w:r>
            <w:r>
              <w:rPr>
                <w:rFonts w:ascii="Calibri" w:eastAsia="Times New Roman" w:hAnsi="Calibri" w:cs="Times New Roman"/>
                <w:color w:val="000000"/>
                <w:lang w:eastAsia="en-GB"/>
              </w:rPr>
              <w:t>Longspur</w:t>
            </w:r>
          </w:p>
        </w:tc>
        <w:tc>
          <w:tcPr>
            <w:tcW w:w="918" w:type="dxa"/>
            <w:tcBorders>
              <w:top w:val="nil"/>
              <w:left w:val="nil"/>
              <w:bottom w:val="nil"/>
              <w:right w:val="nil"/>
            </w:tcBorders>
            <w:shd w:val="clear" w:color="auto" w:fill="auto"/>
            <w:vAlign w:val="center"/>
            <w:hideMark/>
          </w:tcPr>
          <w:p w14:paraId="459E6CA3"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65" w:type="dxa"/>
            <w:tcBorders>
              <w:top w:val="nil"/>
              <w:left w:val="nil"/>
              <w:bottom w:val="nil"/>
              <w:right w:val="nil"/>
            </w:tcBorders>
            <w:shd w:val="clear" w:color="auto" w:fill="auto"/>
            <w:vAlign w:val="center"/>
            <w:hideMark/>
          </w:tcPr>
          <w:p w14:paraId="69BA7557"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w:t>
            </w:r>
          </w:p>
        </w:tc>
        <w:tc>
          <w:tcPr>
            <w:tcW w:w="849" w:type="dxa"/>
            <w:tcBorders>
              <w:top w:val="nil"/>
              <w:left w:val="nil"/>
              <w:bottom w:val="nil"/>
              <w:right w:val="nil"/>
            </w:tcBorders>
            <w:shd w:val="clear" w:color="auto" w:fill="auto"/>
            <w:vAlign w:val="center"/>
            <w:hideMark/>
          </w:tcPr>
          <w:p w14:paraId="3134796D"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w:t>
            </w:r>
          </w:p>
        </w:tc>
        <w:tc>
          <w:tcPr>
            <w:tcW w:w="266" w:type="dxa"/>
            <w:tcBorders>
              <w:top w:val="nil"/>
              <w:left w:val="nil"/>
              <w:bottom w:val="nil"/>
              <w:right w:val="nil"/>
            </w:tcBorders>
            <w:shd w:val="clear" w:color="auto" w:fill="auto"/>
            <w:vAlign w:val="center"/>
            <w:hideMark/>
          </w:tcPr>
          <w:p w14:paraId="452316E0" w14:textId="77777777" w:rsidR="008F5AD8" w:rsidRPr="001E3B43" w:rsidRDefault="008F5AD8" w:rsidP="008F5AD8">
            <w:pPr>
              <w:jc w:val="center"/>
              <w:rPr>
                <w:rFonts w:ascii="Calibri" w:eastAsia="Times New Roman" w:hAnsi="Calibri" w:cs="Times New Roman"/>
                <w:color w:val="000000"/>
                <w:lang w:val="en-GB" w:eastAsia="en-GB"/>
              </w:rPr>
            </w:pPr>
          </w:p>
        </w:tc>
        <w:tc>
          <w:tcPr>
            <w:tcW w:w="917" w:type="dxa"/>
            <w:tcBorders>
              <w:top w:val="nil"/>
              <w:left w:val="nil"/>
              <w:bottom w:val="nil"/>
              <w:right w:val="nil"/>
            </w:tcBorders>
            <w:shd w:val="clear" w:color="auto" w:fill="auto"/>
            <w:vAlign w:val="center"/>
            <w:hideMark/>
          </w:tcPr>
          <w:p w14:paraId="6E3165C4"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65" w:type="dxa"/>
            <w:tcBorders>
              <w:top w:val="nil"/>
              <w:left w:val="nil"/>
              <w:bottom w:val="nil"/>
              <w:right w:val="nil"/>
            </w:tcBorders>
            <w:shd w:val="clear" w:color="auto" w:fill="auto"/>
            <w:vAlign w:val="center"/>
            <w:hideMark/>
          </w:tcPr>
          <w:p w14:paraId="7819FA99"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49" w:type="dxa"/>
            <w:tcBorders>
              <w:top w:val="nil"/>
              <w:left w:val="nil"/>
              <w:bottom w:val="nil"/>
              <w:right w:val="nil"/>
            </w:tcBorders>
            <w:shd w:val="clear" w:color="auto" w:fill="auto"/>
            <w:vAlign w:val="center"/>
            <w:hideMark/>
          </w:tcPr>
          <w:p w14:paraId="17AFBD17"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1559" w:type="dxa"/>
            <w:tcBorders>
              <w:top w:val="nil"/>
              <w:left w:val="nil"/>
              <w:bottom w:val="nil"/>
              <w:right w:val="nil"/>
            </w:tcBorders>
            <w:shd w:val="clear" w:color="auto" w:fill="auto"/>
            <w:vAlign w:val="center"/>
            <w:hideMark/>
          </w:tcPr>
          <w:p w14:paraId="4BF5D86C"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w:t>
            </w:r>
          </w:p>
        </w:tc>
      </w:tr>
      <w:tr w:rsidR="001F7D14" w:rsidRPr="001E3B43" w14:paraId="73687FC5" w14:textId="77777777" w:rsidTr="001F7D14">
        <w:trPr>
          <w:trHeight w:val="752"/>
        </w:trPr>
        <w:tc>
          <w:tcPr>
            <w:tcW w:w="1149" w:type="dxa"/>
            <w:tcBorders>
              <w:top w:val="nil"/>
              <w:left w:val="nil"/>
              <w:bottom w:val="nil"/>
              <w:right w:val="nil"/>
            </w:tcBorders>
            <w:shd w:val="clear" w:color="auto" w:fill="auto"/>
            <w:vAlign w:val="center"/>
            <w:hideMark/>
          </w:tcPr>
          <w:p w14:paraId="10A7251F" w14:textId="77777777" w:rsidR="008F5AD8" w:rsidRPr="001E3B43" w:rsidRDefault="001F7D14" w:rsidP="008F5AD8">
            <w:pPr>
              <w:jc w:val="center"/>
              <w:rPr>
                <w:rFonts w:ascii="Calibri" w:eastAsia="Times New Roman" w:hAnsi="Calibri" w:cs="Times New Roman"/>
                <w:color w:val="000000"/>
                <w:lang w:val="en-GB" w:eastAsia="en-GB"/>
              </w:rPr>
            </w:pPr>
            <w:r>
              <w:rPr>
                <w:rFonts w:ascii="Calibri" w:eastAsia="Times New Roman" w:hAnsi="Calibri" w:cs="Times New Roman"/>
                <w:color w:val="000000"/>
                <w:lang w:eastAsia="en-GB"/>
              </w:rPr>
              <w:t>Clay-colored Sparrow</w:t>
            </w:r>
          </w:p>
        </w:tc>
        <w:tc>
          <w:tcPr>
            <w:tcW w:w="918" w:type="dxa"/>
            <w:tcBorders>
              <w:top w:val="nil"/>
              <w:left w:val="nil"/>
              <w:bottom w:val="nil"/>
              <w:right w:val="nil"/>
            </w:tcBorders>
            <w:shd w:val="clear" w:color="auto" w:fill="auto"/>
            <w:vAlign w:val="center"/>
            <w:hideMark/>
          </w:tcPr>
          <w:p w14:paraId="7747C7B6"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w:t>
            </w:r>
          </w:p>
        </w:tc>
        <w:tc>
          <w:tcPr>
            <w:tcW w:w="865" w:type="dxa"/>
            <w:tcBorders>
              <w:top w:val="nil"/>
              <w:left w:val="nil"/>
              <w:bottom w:val="nil"/>
              <w:right w:val="nil"/>
            </w:tcBorders>
            <w:shd w:val="clear" w:color="auto" w:fill="auto"/>
            <w:vAlign w:val="center"/>
            <w:hideMark/>
          </w:tcPr>
          <w:p w14:paraId="17C58CD4"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3</w:t>
            </w:r>
          </w:p>
        </w:tc>
        <w:tc>
          <w:tcPr>
            <w:tcW w:w="849" w:type="dxa"/>
            <w:tcBorders>
              <w:top w:val="nil"/>
              <w:left w:val="nil"/>
              <w:bottom w:val="nil"/>
              <w:right w:val="nil"/>
            </w:tcBorders>
            <w:shd w:val="clear" w:color="auto" w:fill="auto"/>
            <w:vAlign w:val="center"/>
            <w:hideMark/>
          </w:tcPr>
          <w:p w14:paraId="10B8504C"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15</w:t>
            </w:r>
          </w:p>
        </w:tc>
        <w:tc>
          <w:tcPr>
            <w:tcW w:w="266" w:type="dxa"/>
            <w:tcBorders>
              <w:top w:val="nil"/>
              <w:left w:val="nil"/>
              <w:bottom w:val="nil"/>
              <w:right w:val="nil"/>
            </w:tcBorders>
            <w:shd w:val="clear" w:color="auto" w:fill="auto"/>
            <w:vAlign w:val="center"/>
            <w:hideMark/>
          </w:tcPr>
          <w:p w14:paraId="09ED3EB1" w14:textId="77777777" w:rsidR="008F5AD8" w:rsidRPr="001E3B43" w:rsidRDefault="008F5AD8" w:rsidP="008F5AD8">
            <w:pPr>
              <w:jc w:val="center"/>
              <w:rPr>
                <w:rFonts w:ascii="Calibri" w:eastAsia="Times New Roman" w:hAnsi="Calibri" w:cs="Times New Roman"/>
                <w:color w:val="000000"/>
                <w:lang w:val="en-GB" w:eastAsia="en-GB"/>
              </w:rPr>
            </w:pPr>
          </w:p>
        </w:tc>
        <w:tc>
          <w:tcPr>
            <w:tcW w:w="917" w:type="dxa"/>
            <w:tcBorders>
              <w:top w:val="nil"/>
              <w:left w:val="nil"/>
              <w:bottom w:val="nil"/>
              <w:right w:val="nil"/>
            </w:tcBorders>
            <w:shd w:val="clear" w:color="auto" w:fill="auto"/>
            <w:vAlign w:val="center"/>
            <w:hideMark/>
          </w:tcPr>
          <w:p w14:paraId="6D8ABFED"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6</w:t>
            </w:r>
          </w:p>
        </w:tc>
        <w:tc>
          <w:tcPr>
            <w:tcW w:w="865" w:type="dxa"/>
            <w:tcBorders>
              <w:top w:val="nil"/>
              <w:left w:val="nil"/>
              <w:bottom w:val="nil"/>
              <w:right w:val="nil"/>
            </w:tcBorders>
            <w:shd w:val="clear" w:color="auto" w:fill="auto"/>
            <w:vAlign w:val="center"/>
            <w:hideMark/>
          </w:tcPr>
          <w:p w14:paraId="7EF1C6B4"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w:t>
            </w:r>
          </w:p>
        </w:tc>
        <w:tc>
          <w:tcPr>
            <w:tcW w:w="849" w:type="dxa"/>
            <w:tcBorders>
              <w:top w:val="nil"/>
              <w:left w:val="nil"/>
              <w:bottom w:val="nil"/>
              <w:right w:val="nil"/>
            </w:tcBorders>
            <w:shd w:val="clear" w:color="auto" w:fill="auto"/>
            <w:vAlign w:val="center"/>
            <w:hideMark/>
          </w:tcPr>
          <w:p w14:paraId="1C60DEE7"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29</w:t>
            </w:r>
          </w:p>
        </w:tc>
        <w:tc>
          <w:tcPr>
            <w:tcW w:w="1559" w:type="dxa"/>
            <w:tcBorders>
              <w:top w:val="nil"/>
              <w:left w:val="nil"/>
              <w:bottom w:val="nil"/>
              <w:right w:val="nil"/>
            </w:tcBorders>
            <w:shd w:val="clear" w:color="auto" w:fill="auto"/>
            <w:vAlign w:val="center"/>
            <w:hideMark/>
          </w:tcPr>
          <w:p w14:paraId="4B5412F8"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44 (25%)</w:t>
            </w:r>
          </w:p>
        </w:tc>
      </w:tr>
      <w:tr w:rsidR="001F7D14" w:rsidRPr="001E3B43" w14:paraId="379B8E81" w14:textId="77777777" w:rsidTr="001F7D14">
        <w:trPr>
          <w:trHeight w:val="423"/>
        </w:trPr>
        <w:tc>
          <w:tcPr>
            <w:tcW w:w="1149" w:type="dxa"/>
            <w:tcBorders>
              <w:top w:val="nil"/>
              <w:left w:val="nil"/>
              <w:bottom w:val="nil"/>
              <w:right w:val="nil"/>
            </w:tcBorders>
            <w:shd w:val="clear" w:color="auto" w:fill="auto"/>
            <w:vAlign w:val="center"/>
            <w:hideMark/>
          </w:tcPr>
          <w:p w14:paraId="0AFA93F1" w14:textId="77777777" w:rsidR="008F5AD8" w:rsidRPr="001E3B43" w:rsidRDefault="001F7D14" w:rsidP="008F5AD8">
            <w:pPr>
              <w:jc w:val="center"/>
              <w:rPr>
                <w:rFonts w:ascii="Calibri" w:eastAsia="Times New Roman" w:hAnsi="Calibri" w:cs="Times New Roman"/>
                <w:color w:val="000000"/>
                <w:lang w:val="en-GB" w:eastAsia="en-GB"/>
              </w:rPr>
            </w:pPr>
            <w:r>
              <w:rPr>
                <w:rFonts w:ascii="Calibri" w:eastAsia="Times New Roman" w:hAnsi="Calibri" w:cs="Times New Roman"/>
                <w:color w:val="000000"/>
                <w:lang w:eastAsia="en-GB"/>
              </w:rPr>
              <w:t>Savannah Sparrow</w:t>
            </w:r>
          </w:p>
        </w:tc>
        <w:tc>
          <w:tcPr>
            <w:tcW w:w="918" w:type="dxa"/>
            <w:tcBorders>
              <w:top w:val="nil"/>
              <w:left w:val="nil"/>
              <w:bottom w:val="nil"/>
              <w:right w:val="nil"/>
            </w:tcBorders>
            <w:shd w:val="clear" w:color="auto" w:fill="auto"/>
            <w:vAlign w:val="center"/>
            <w:hideMark/>
          </w:tcPr>
          <w:p w14:paraId="4A0A4344"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2</w:t>
            </w:r>
          </w:p>
        </w:tc>
        <w:tc>
          <w:tcPr>
            <w:tcW w:w="865" w:type="dxa"/>
            <w:tcBorders>
              <w:top w:val="nil"/>
              <w:left w:val="nil"/>
              <w:bottom w:val="nil"/>
              <w:right w:val="nil"/>
            </w:tcBorders>
            <w:shd w:val="clear" w:color="auto" w:fill="auto"/>
            <w:vAlign w:val="center"/>
            <w:hideMark/>
          </w:tcPr>
          <w:p w14:paraId="06C362D2"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5</w:t>
            </w:r>
          </w:p>
        </w:tc>
        <w:tc>
          <w:tcPr>
            <w:tcW w:w="849" w:type="dxa"/>
            <w:tcBorders>
              <w:top w:val="nil"/>
              <w:left w:val="nil"/>
              <w:bottom w:val="nil"/>
              <w:right w:val="nil"/>
            </w:tcBorders>
            <w:shd w:val="clear" w:color="auto" w:fill="auto"/>
            <w:vAlign w:val="center"/>
            <w:hideMark/>
          </w:tcPr>
          <w:p w14:paraId="10B2C0F9"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25</w:t>
            </w:r>
          </w:p>
        </w:tc>
        <w:tc>
          <w:tcPr>
            <w:tcW w:w="266" w:type="dxa"/>
            <w:tcBorders>
              <w:top w:val="nil"/>
              <w:left w:val="nil"/>
              <w:bottom w:val="nil"/>
              <w:right w:val="nil"/>
            </w:tcBorders>
            <w:shd w:val="clear" w:color="auto" w:fill="auto"/>
            <w:vAlign w:val="center"/>
            <w:hideMark/>
          </w:tcPr>
          <w:p w14:paraId="34A1CA27" w14:textId="77777777" w:rsidR="008F5AD8" w:rsidRPr="001E3B43" w:rsidRDefault="008F5AD8" w:rsidP="008F5AD8">
            <w:pPr>
              <w:jc w:val="center"/>
              <w:rPr>
                <w:rFonts w:ascii="Calibri" w:eastAsia="Times New Roman" w:hAnsi="Calibri" w:cs="Times New Roman"/>
                <w:color w:val="000000"/>
                <w:lang w:val="en-GB" w:eastAsia="en-GB"/>
              </w:rPr>
            </w:pPr>
          </w:p>
        </w:tc>
        <w:tc>
          <w:tcPr>
            <w:tcW w:w="917" w:type="dxa"/>
            <w:tcBorders>
              <w:top w:val="nil"/>
              <w:left w:val="nil"/>
              <w:bottom w:val="nil"/>
              <w:right w:val="nil"/>
            </w:tcBorders>
            <w:shd w:val="clear" w:color="auto" w:fill="auto"/>
            <w:vAlign w:val="center"/>
            <w:hideMark/>
          </w:tcPr>
          <w:p w14:paraId="3DD50EC3"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w:t>
            </w:r>
          </w:p>
        </w:tc>
        <w:tc>
          <w:tcPr>
            <w:tcW w:w="865" w:type="dxa"/>
            <w:tcBorders>
              <w:top w:val="nil"/>
              <w:left w:val="nil"/>
              <w:bottom w:val="nil"/>
              <w:right w:val="nil"/>
            </w:tcBorders>
            <w:shd w:val="clear" w:color="auto" w:fill="auto"/>
            <w:vAlign w:val="center"/>
            <w:hideMark/>
          </w:tcPr>
          <w:p w14:paraId="31A42B74"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w:t>
            </w:r>
          </w:p>
        </w:tc>
        <w:tc>
          <w:tcPr>
            <w:tcW w:w="849" w:type="dxa"/>
            <w:tcBorders>
              <w:top w:val="nil"/>
              <w:left w:val="nil"/>
              <w:bottom w:val="nil"/>
              <w:right w:val="nil"/>
            </w:tcBorders>
            <w:shd w:val="clear" w:color="auto" w:fill="auto"/>
            <w:vAlign w:val="center"/>
            <w:hideMark/>
          </w:tcPr>
          <w:p w14:paraId="0223C81A"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21</w:t>
            </w:r>
          </w:p>
        </w:tc>
        <w:tc>
          <w:tcPr>
            <w:tcW w:w="1559" w:type="dxa"/>
            <w:tcBorders>
              <w:top w:val="nil"/>
              <w:left w:val="nil"/>
              <w:bottom w:val="nil"/>
              <w:right w:val="nil"/>
            </w:tcBorders>
            <w:shd w:val="clear" w:color="auto" w:fill="auto"/>
            <w:vAlign w:val="center"/>
            <w:hideMark/>
          </w:tcPr>
          <w:p w14:paraId="31C04172"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46 (20%)</w:t>
            </w:r>
          </w:p>
        </w:tc>
      </w:tr>
      <w:tr w:rsidR="001F7D14" w:rsidRPr="001E3B43" w14:paraId="27C428A2" w14:textId="77777777" w:rsidTr="001F7D14">
        <w:trPr>
          <w:trHeight w:val="729"/>
        </w:trPr>
        <w:tc>
          <w:tcPr>
            <w:tcW w:w="1149" w:type="dxa"/>
            <w:tcBorders>
              <w:top w:val="nil"/>
              <w:left w:val="nil"/>
              <w:bottom w:val="nil"/>
              <w:right w:val="nil"/>
            </w:tcBorders>
            <w:shd w:val="clear" w:color="auto" w:fill="auto"/>
            <w:vAlign w:val="center"/>
            <w:hideMark/>
          </w:tcPr>
          <w:p w14:paraId="65B6BE68" w14:textId="77777777" w:rsidR="008F5AD8" w:rsidRPr="001E3B43" w:rsidRDefault="001F7D14" w:rsidP="00C021FB">
            <w:pPr>
              <w:jc w:val="center"/>
              <w:rPr>
                <w:rFonts w:ascii="Calibri" w:eastAsia="Times New Roman" w:hAnsi="Calibri" w:cs="Times New Roman"/>
                <w:color w:val="000000"/>
                <w:lang w:val="en-GB" w:eastAsia="en-GB"/>
              </w:rPr>
            </w:pPr>
            <w:r>
              <w:rPr>
                <w:rFonts w:ascii="Calibri" w:eastAsia="Times New Roman" w:hAnsi="Calibri" w:cs="Times New Roman"/>
                <w:color w:val="000000"/>
                <w:lang w:eastAsia="en-GB"/>
              </w:rPr>
              <w:t>Le</w:t>
            </w:r>
            <w:r w:rsidR="00C021FB">
              <w:rPr>
                <w:rFonts w:ascii="Calibri" w:eastAsia="Times New Roman" w:hAnsi="Calibri" w:cs="Times New Roman"/>
                <w:color w:val="000000"/>
                <w:lang w:eastAsia="en-GB"/>
              </w:rPr>
              <w:t xml:space="preserve"> C</w:t>
            </w:r>
            <w:r>
              <w:rPr>
                <w:rFonts w:ascii="Calibri" w:eastAsia="Times New Roman" w:hAnsi="Calibri" w:cs="Times New Roman"/>
                <w:color w:val="000000"/>
                <w:lang w:eastAsia="en-GB"/>
              </w:rPr>
              <w:t>onte’s Sparrow</w:t>
            </w:r>
          </w:p>
        </w:tc>
        <w:tc>
          <w:tcPr>
            <w:tcW w:w="918" w:type="dxa"/>
            <w:tcBorders>
              <w:top w:val="nil"/>
              <w:left w:val="nil"/>
              <w:bottom w:val="nil"/>
              <w:right w:val="nil"/>
            </w:tcBorders>
            <w:shd w:val="clear" w:color="auto" w:fill="auto"/>
            <w:vAlign w:val="center"/>
            <w:hideMark/>
          </w:tcPr>
          <w:p w14:paraId="2EB389ED"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w:t>
            </w:r>
          </w:p>
        </w:tc>
        <w:tc>
          <w:tcPr>
            <w:tcW w:w="865" w:type="dxa"/>
            <w:tcBorders>
              <w:top w:val="nil"/>
              <w:left w:val="nil"/>
              <w:bottom w:val="nil"/>
              <w:right w:val="nil"/>
            </w:tcBorders>
            <w:shd w:val="clear" w:color="auto" w:fill="auto"/>
            <w:vAlign w:val="center"/>
            <w:hideMark/>
          </w:tcPr>
          <w:p w14:paraId="38BF2363"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49" w:type="dxa"/>
            <w:tcBorders>
              <w:top w:val="nil"/>
              <w:left w:val="nil"/>
              <w:bottom w:val="nil"/>
              <w:right w:val="nil"/>
            </w:tcBorders>
            <w:shd w:val="clear" w:color="auto" w:fill="auto"/>
            <w:vAlign w:val="center"/>
            <w:hideMark/>
          </w:tcPr>
          <w:p w14:paraId="17BD6216"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3</w:t>
            </w:r>
          </w:p>
        </w:tc>
        <w:tc>
          <w:tcPr>
            <w:tcW w:w="266" w:type="dxa"/>
            <w:tcBorders>
              <w:top w:val="nil"/>
              <w:left w:val="nil"/>
              <w:bottom w:val="nil"/>
              <w:right w:val="nil"/>
            </w:tcBorders>
            <w:shd w:val="clear" w:color="auto" w:fill="auto"/>
            <w:vAlign w:val="center"/>
            <w:hideMark/>
          </w:tcPr>
          <w:p w14:paraId="5768A6A7" w14:textId="77777777" w:rsidR="008F5AD8" w:rsidRPr="001E3B43" w:rsidRDefault="008F5AD8" w:rsidP="008F5AD8">
            <w:pPr>
              <w:jc w:val="center"/>
              <w:rPr>
                <w:rFonts w:ascii="Calibri" w:eastAsia="Times New Roman" w:hAnsi="Calibri" w:cs="Times New Roman"/>
                <w:color w:val="000000"/>
                <w:lang w:val="en-GB" w:eastAsia="en-GB"/>
              </w:rPr>
            </w:pPr>
          </w:p>
        </w:tc>
        <w:tc>
          <w:tcPr>
            <w:tcW w:w="917" w:type="dxa"/>
            <w:tcBorders>
              <w:top w:val="nil"/>
              <w:left w:val="nil"/>
              <w:bottom w:val="nil"/>
              <w:right w:val="nil"/>
            </w:tcBorders>
            <w:shd w:val="clear" w:color="auto" w:fill="auto"/>
            <w:vAlign w:val="center"/>
            <w:hideMark/>
          </w:tcPr>
          <w:p w14:paraId="64CE4B81"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65" w:type="dxa"/>
            <w:tcBorders>
              <w:top w:val="nil"/>
              <w:left w:val="nil"/>
              <w:bottom w:val="nil"/>
              <w:right w:val="nil"/>
            </w:tcBorders>
            <w:shd w:val="clear" w:color="auto" w:fill="auto"/>
            <w:vAlign w:val="center"/>
            <w:hideMark/>
          </w:tcPr>
          <w:p w14:paraId="593370D9"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w:t>
            </w:r>
          </w:p>
        </w:tc>
        <w:tc>
          <w:tcPr>
            <w:tcW w:w="849" w:type="dxa"/>
            <w:tcBorders>
              <w:top w:val="nil"/>
              <w:left w:val="nil"/>
              <w:bottom w:val="nil"/>
              <w:right w:val="nil"/>
            </w:tcBorders>
            <w:shd w:val="clear" w:color="auto" w:fill="auto"/>
            <w:vAlign w:val="center"/>
            <w:hideMark/>
          </w:tcPr>
          <w:p w14:paraId="257D1EA2"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4</w:t>
            </w:r>
          </w:p>
        </w:tc>
        <w:tc>
          <w:tcPr>
            <w:tcW w:w="1559" w:type="dxa"/>
            <w:tcBorders>
              <w:top w:val="nil"/>
              <w:left w:val="nil"/>
              <w:bottom w:val="nil"/>
              <w:right w:val="nil"/>
            </w:tcBorders>
            <w:shd w:val="clear" w:color="auto" w:fill="auto"/>
            <w:vAlign w:val="center"/>
            <w:hideMark/>
          </w:tcPr>
          <w:p w14:paraId="4C0CF29C"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7</w:t>
            </w:r>
          </w:p>
        </w:tc>
      </w:tr>
      <w:tr w:rsidR="001F7D14" w:rsidRPr="001E3B43" w14:paraId="198EC85F" w14:textId="77777777" w:rsidTr="008F5AD8">
        <w:trPr>
          <w:trHeight w:val="300"/>
        </w:trPr>
        <w:tc>
          <w:tcPr>
            <w:tcW w:w="1149" w:type="dxa"/>
            <w:tcBorders>
              <w:top w:val="nil"/>
              <w:left w:val="nil"/>
              <w:bottom w:val="nil"/>
              <w:right w:val="nil"/>
            </w:tcBorders>
            <w:shd w:val="clear" w:color="auto" w:fill="auto"/>
            <w:vAlign w:val="center"/>
            <w:hideMark/>
          </w:tcPr>
          <w:p w14:paraId="2B57A026" w14:textId="77777777" w:rsidR="008F5AD8" w:rsidRPr="001E3B43" w:rsidRDefault="001F7D14" w:rsidP="008F5AD8">
            <w:pPr>
              <w:jc w:val="center"/>
              <w:rPr>
                <w:rFonts w:ascii="Calibri" w:eastAsia="Times New Roman" w:hAnsi="Calibri" w:cs="Times New Roman"/>
                <w:color w:val="000000"/>
                <w:lang w:val="en-GB" w:eastAsia="en-GB"/>
              </w:rPr>
            </w:pPr>
            <w:r>
              <w:rPr>
                <w:rFonts w:ascii="Calibri" w:eastAsia="Times New Roman" w:hAnsi="Calibri" w:cs="Times New Roman"/>
                <w:color w:val="000000"/>
                <w:lang w:eastAsia="en-GB"/>
              </w:rPr>
              <w:t>Vesper Sparrow</w:t>
            </w:r>
          </w:p>
        </w:tc>
        <w:tc>
          <w:tcPr>
            <w:tcW w:w="918" w:type="dxa"/>
            <w:tcBorders>
              <w:top w:val="nil"/>
              <w:left w:val="nil"/>
              <w:bottom w:val="nil"/>
              <w:right w:val="nil"/>
            </w:tcBorders>
            <w:shd w:val="clear" w:color="auto" w:fill="auto"/>
            <w:vAlign w:val="center"/>
            <w:hideMark/>
          </w:tcPr>
          <w:p w14:paraId="5BA7AEB7"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2</w:t>
            </w:r>
          </w:p>
        </w:tc>
        <w:tc>
          <w:tcPr>
            <w:tcW w:w="865" w:type="dxa"/>
            <w:tcBorders>
              <w:top w:val="nil"/>
              <w:left w:val="nil"/>
              <w:bottom w:val="nil"/>
              <w:right w:val="nil"/>
            </w:tcBorders>
            <w:shd w:val="clear" w:color="auto" w:fill="auto"/>
            <w:vAlign w:val="center"/>
            <w:hideMark/>
          </w:tcPr>
          <w:p w14:paraId="4AE6854F"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49" w:type="dxa"/>
            <w:tcBorders>
              <w:top w:val="nil"/>
              <w:left w:val="nil"/>
              <w:bottom w:val="nil"/>
              <w:right w:val="nil"/>
            </w:tcBorders>
            <w:shd w:val="clear" w:color="auto" w:fill="auto"/>
            <w:vAlign w:val="center"/>
            <w:hideMark/>
          </w:tcPr>
          <w:p w14:paraId="089517F2"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12</w:t>
            </w:r>
          </w:p>
        </w:tc>
        <w:tc>
          <w:tcPr>
            <w:tcW w:w="266" w:type="dxa"/>
            <w:tcBorders>
              <w:top w:val="nil"/>
              <w:left w:val="nil"/>
              <w:bottom w:val="nil"/>
              <w:right w:val="nil"/>
            </w:tcBorders>
            <w:shd w:val="clear" w:color="auto" w:fill="auto"/>
            <w:vAlign w:val="center"/>
            <w:hideMark/>
          </w:tcPr>
          <w:p w14:paraId="5AC45623" w14:textId="77777777" w:rsidR="008F5AD8" w:rsidRPr="001E3B43" w:rsidRDefault="008F5AD8" w:rsidP="008F5AD8">
            <w:pPr>
              <w:jc w:val="center"/>
              <w:rPr>
                <w:rFonts w:ascii="Calibri" w:eastAsia="Times New Roman" w:hAnsi="Calibri" w:cs="Times New Roman"/>
                <w:color w:val="000000"/>
                <w:lang w:val="en-GB" w:eastAsia="en-GB"/>
              </w:rPr>
            </w:pPr>
          </w:p>
        </w:tc>
        <w:tc>
          <w:tcPr>
            <w:tcW w:w="917" w:type="dxa"/>
            <w:tcBorders>
              <w:top w:val="nil"/>
              <w:left w:val="nil"/>
              <w:bottom w:val="nil"/>
              <w:right w:val="nil"/>
            </w:tcBorders>
            <w:shd w:val="clear" w:color="auto" w:fill="auto"/>
            <w:vAlign w:val="center"/>
            <w:hideMark/>
          </w:tcPr>
          <w:p w14:paraId="39295189"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65" w:type="dxa"/>
            <w:tcBorders>
              <w:top w:val="nil"/>
              <w:left w:val="nil"/>
              <w:bottom w:val="nil"/>
              <w:right w:val="nil"/>
            </w:tcBorders>
            <w:shd w:val="clear" w:color="auto" w:fill="auto"/>
            <w:vAlign w:val="center"/>
            <w:hideMark/>
          </w:tcPr>
          <w:p w14:paraId="0129BFED"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2</w:t>
            </w:r>
          </w:p>
        </w:tc>
        <w:tc>
          <w:tcPr>
            <w:tcW w:w="849" w:type="dxa"/>
            <w:tcBorders>
              <w:top w:val="nil"/>
              <w:left w:val="nil"/>
              <w:bottom w:val="nil"/>
              <w:right w:val="nil"/>
            </w:tcBorders>
            <w:shd w:val="clear" w:color="auto" w:fill="auto"/>
            <w:vAlign w:val="center"/>
            <w:hideMark/>
          </w:tcPr>
          <w:p w14:paraId="39B4A1B1"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22</w:t>
            </w:r>
          </w:p>
        </w:tc>
        <w:tc>
          <w:tcPr>
            <w:tcW w:w="1559" w:type="dxa"/>
            <w:tcBorders>
              <w:top w:val="nil"/>
              <w:left w:val="nil"/>
              <w:bottom w:val="nil"/>
              <w:right w:val="nil"/>
            </w:tcBorders>
            <w:shd w:val="clear" w:color="auto" w:fill="auto"/>
            <w:vAlign w:val="center"/>
            <w:hideMark/>
          </w:tcPr>
          <w:p w14:paraId="61ABDECA"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34 (12%)</w:t>
            </w:r>
          </w:p>
        </w:tc>
      </w:tr>
      <w:tr w:rsidR="001F7D14" w:rsidRPr="001E3B43" w14:paraId="24ABE47A" w14:textId="77777777" w:rsidTr="001F7D14">
        <w:trPr>
          <w:trHeight w:val="662"/>
        </w:trPr>
        <w:tc>
          <w:tcPr>
            <w:tcW w:w="1149" w:type="dxa"/>
            <w:tcBorders>
              <w:top w:val="nil"/>
              <w:left w:val="nil"/>
              <w:bottom w:val="nil"/>
              <w:right w:val="nil"/>
            </w:tcBorders>
            <w:shd w:val="clear" w:color="auto" w:fill="auto"/>
            <w:vAlign w:val="center"/>
            <w:hideMark/>
          </w:tcPr>
          <w:p w14:paraId="15A9A7F3" w14:textId="77777777" w:rsidR="008F5AD8" w:rsidRPr="001E3B43" w:rsidRDefault="001F7D14" w:rsidP="008F5AD8">
            <w:pPr>
              <w:jc w:val="center"/>
              <w:rPr>
                <w:rFonts w:ascii="Calibri" w:eastAsia="Times New Roman" w:hAnsi="Calibri" w:cs="Times New Roman"/>
                <w:color w:val="000000"/>
                <w:lang w:val="en-GB" w:eastAsia="en-GB"/>
              </w:rPr>
            </w:pPr>
            <w:r>
              <w:rPr>
                <w:rFonts w:ascii="Calibri" w:eastAsia="Times New Roman" w:hAnsi="Calibri" w:cs="Times New Roman"/>
                <w:color w:val="000000"/>
                <w:lang w:eastAsia="en-GB"/>
              </w:rPr>
              <w:t>Western Meadowlark</w:t>
            </w:r>
          </w:p>
        </w:tc>
        <w:tc>
          <w:tcPr>
            <w:tcW w:w="918" w:type="dxa"/>
            <w:tcBorders>
              <w:top w:val="nil"/>
              <w:left w:val="nil"/>
              <w:bottom w:val="nil"/>
              <w:right w:val="nil"/>
            </w:tcBorders>
            <w:shd w:val="clear" w:color="auto" w:fill="auto"/>
            <w:vAlign w:val="center"/>
            <w:hideMark/>
          </w:tcPr>
          <w:p w14:paraId="289CDB0A"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w:t>
            </w:r>
          </w:p>
        </w:tc>
        <w:tc>
          <w:tcPr>
            <w:tcW w:w="865" w:type="dxa"/>
            <w:tcBorders>
              <w:top w:val="nil"/>
              <w:left w:val="nil"/>
              <w:bottom w:val="nil"/>
              <w:right w:val="nil"/>
            </w:tcBorders>
            <w:shd w:val="clear" w:color="auto" w:fill="auto"/>
            <w:vAlign w:val="center"/>
            <w:hideMark/>
          </w:tcPr>
          <w:p w14:paraId="248BC63B"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3</w:t>
            </w:r>
          </w:p>
        </w:tc>
        <w:tc>
          <w:tcPr>
            <w:tcW w:w="849" w:type="dxa"/>
            <w:tcBorders>
              <w:top w:val="nil"/>
              <w:left w:val="nil"/>
              <w:bottom w:val="nil"/>
              <w:right w:val="nil"/>
            </w:tcBorders>
            <w:shd w:val="clear" w:color="auto" w:fill="auto"/>
            <w:vAlign w:val="center"/>
            <w:hideMark/>
          </w:tcPr>
          <w:p w14:paraId="214096BC"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17</w:t>
            </w:r>
          </w:p>
        </w:tc>
        <w:tc>
          <w:tcPr>
            <w:tcW w:w="266" w:type="dxa"/>
            <w:tcBorders>
              <w:top w:val="nil"/>
              <w:left w:val="nil"/>
              <w:bottom w:val="nil"/>
              <w:right w:val="nil"/>
            </w:tcBorders>
            <w:shd w:val="clear" w:color="auto" w:fill="auto"/>
            <w:vAlign w:val="center"/>
            <w:hideMark/>
          </w:tcPr>
          <w:p w14:paraId="45E360D8" w14:textId="77777777" w:rsidR="008F5AD8" w:rsidRPr="001E3B43" w:rsidRDefault="008F5AD8" w:rsidP="008F5AD8">
            <w:pPr>
              <w:jc w:val="center"/>
              <w:rPr>
                <w:rFonts w:ascii="Calibri" w:eastAsia="Times New Roman" w:hAnsi="Calibri" w:cs="Times New Roman"/>
                <w:color w:val="000000"/>
                <w:lang w:val="en-GB" w:eastAsia="en-GB"/>
              </w:rPr>
            </w:pPr>
          </w:p>
        </w:tc>
        <w:tc>
          <w:tcPr>
            <w:tcW w:w="917" w:type="dxa"/>
            <w:tcBorders>
              <w:top w:val="nil"/>
              <w:left w:val="nil"/>
              <w:bottom w:val="nil"/>
              <w:right w:val="nil"/>
            </w:tcBorders>
            <w:shd w:val="clear" w:color="auto" w:fill="auto"/>
            <w:vAlign w:val="center"/>
            <w:hideMark/>
          </w:tcPr>
          <w:p w14:paraId="3F07214D"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65" w:type="dxa"/>
            <w:tcBorders>
              <w:top w:val="nil"/>
              <w:left w:val="nil"/>
              <w:bottom w:val="nil"/>
              <w:right w:val="nil"/>
            </w:tcBorders>
            <w:shd w:val="clear" w:color="auto" w:fill="auto"/>
            <w:vAlign w:val="center"/>
            <w:hideMark/>
          </w:tcPr>
          <w:p w14:paraId="0F9550DB"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49" w:type="dxa"/>
            <w:tcBorders>
              <w:top w:val="nil"/>
              <w:left w:val="nil"/>
              <w:bottom w:val="nil"/>
              <w:right w:val="nil"/>
            </w:tcBorders>
            <w:shd w:val="clear" w:color="auto" w:fill="auto"/>
            <w:vAlign w:val="center"/>
            <w:hideMark/>
          </w:tcPr>
          <w:p w14:paraId="6E4B98C7"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14</w:t>
            </w:r>
          </w:p>
        </w:tc>
        <w:tc>
          <w:tcPr>
            <w:tcW w:w="1559" w:type="dxa"/>
            <w:tcBorders>
              <w:top w:val="nil"/>
              <w:left w:val="nil"/>
              <w:bottom w:val="nil"/>
              <w:right w:val="nil"/>
            </w:tcBorders>
            <w:shd w:val="clear" w:color="auto" w:fill="auto"/>
            <w:vAlign w:val="center"/>
            <w:hideMark/>
          </w:tcPr>
          <w:p w14:paraId="65310579"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31 (13%)</w:t>
            </w:r>
          </w:p>
        </w:tc>
      </w:tr>
      <w:tr w:rsidR="001F7D14" w:rsidRPr="001E3B43" w14:paraId="1CB250BE" w14:textId="77777777" w:rsidTr="008F5AD8">
        <w:trPr>
          <w:trHeight w:val="300"/>
        </w:trPr>
        <w:tc>
          <w:tcPr>
            <w:tcW w:w="1149" w:type="dxa"/>
            <w:tcBorders>
              <w:top w:val="nil"/>
              <w:left w:val="nil"/>
              <w:bottom w:val="nil"/>
              <w:right w:val="nil"/>
            </w:tcBorders>
            <w:shd w:val="clear" w:color="auto" w:fill="auto"/>
            <w:vAlign w:val="center"/>
            <w:hideMark/>
          </w:tcPr>
          <w:p w14:paraId="7168D6E9" w14:textId="77777777" w:rsidR="008F5AD8" w:rsidRPr="001E3B43" w:rsidRDefault="0095083E" w:rsidP="008F5AD8">
            <w:pPr>
              <w:jc w:val="center"/>
              <w:rPr>
                <w:rFonts w:ascii="Calibri" w:eastAsia="Times New Roman" w:hAnsi="Calibri" w:cs="Times New Roman"/>
                <w:color w:val="000000"/>
                <w:lang w:val="en-GB" w:eastAsia="en-GB"/>
              </w:rPr>
            </w:pPr>
            <w:r>
              <w:rPr>
                <w:rFonts w:ascii="Calibri" w:eastAsia="Times New Roman" w:hAnsi="Calibri" w:cs="Times New Roman"/>
                <w:color w:val="000000"/>
                <w:lang w:eastAsia="en-GB"/>
              </w:rPr>
              <w:t xml:space="preserve">Unknown </w:t>
            </w:r>
            <w:r w:rsidR="008F5AD8">
              <w:rPr>
                <w:rFonts w:ascii="Calibri" w:eastAsia="Times New Roman" w:hAnsi="Calibri" w:cs="Times New Roman"/>
                <w:color w:val="000000"/>
                <w:lang w:eastAsia="en-GB"/>
              </w:rPr>
              <w:t>Sparrow</w:t>
            </w:r>
            <w:r w:rsidR="008F5AD8" w:rsidRPr="001E3B43">
              <w:rPr>
                <w:rFonts w:ascii="Calibri" w:eastAsia="Times New Roman" w:hAnsi="Calibri" w:cs="Times New Roman"/>
                <w:color w:val="000000"/>
                <w:lang w:eastAsia="en-GB"/>
              </w:rPr>
              <w:t>*</w:t>
            </w:r>
          </w:p>
        </w:tc>
        <w:tc>
          <w:tcPr>
            <w:tcW w:w="918" w:type="dxa"/>
            <w:tcBorders>
              <w:top w:val="nil"/>
              <w:left w:val="nil"/>
              <w:bottom w:val="nil"/>
              <w:right w:val="nil"/>
            </w:tcBorders>
            <w:shd w:val="clear" w:color="auto" w:fill="auto"/>
            <w:vAlign w:val="center"/>
            <w:hideMark/>
          </w:tcPr>
          <w:p w14:paraId="5E09AA7E"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65" w:type="dxa"/>
            <w:tcBorders>
              <w:top w:val="nil"/>
              <w:left w:val="nil"/>
              <w:bottom w:val="nil"/>
              <w:right w:val="nil"/>
            </w:tcBorders>
            <w:shd w:val="clear" w:color="auto" w:fill="auto"/>
            <w:vAlign w:val="center"/>
            <w:hideMark/>
          </w:tcPr>
          <w:p w14:paraId="33DE9BBC"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w:t>
            </w:r>
          </w:p>
        </w:tc>
        <w:tc>
          <w:tcPr>
            <w:tcW w:w="849" w:type="dxa"/>
            <w:tcBorders>
              <w:top w:val="nil"/>
              <w:left w:val="nil"/>
              <w:bottom w:val="nil"/>
              <w:right w:val="nil"/>
            </w:tcBorders>
            <w:shd w:val="clear" w:color="auto" w:fill="auto"/>
            <w:vAlign w:val="center"/>
            <w:hideMark/>
          </w:tcPr>
          <w:p w14:paraId="7E094DB7"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11</w:t>
            </w:r>
          </w:p>
        </w:tc>
        <w:tc>
          <w:tcPr>
            <w:tcW w:w="266" w:type="dxa"/>
            <w:tcBorders>
              <w:top w:val="nil"/>
              <w:left w:val="nil"/>
              <w:bottom w:val="nil"/>
              <w:right w:val="nil"/>
            </w:tcBorders>
            <w:shd w:val="clear" w:color="auto" w:fill="auto"/>
            <w:vAlign w:val="center"/>
            <w:hideMark/>
          </w:tcPr>
          <w:p w14:paraId="45F75E31" w14:textId="77777777" w:rsidR="008F5AD8" w:rsidRPr="001E3B43" w:rsidRDefault="008F5AD8" w:rsidP="008F5AD8">
            <w:pPr>
              <w:jc w:val="center"/>
              <w:rPr>
                <w:rFonts w:ascii="Calibri" w:eastAsia="Times New Roman" w:hAnsi="Calibri" w:cs="Times New Roman"/>
                <w:color w:val="000000"/>
                <w:lang w:val="en-GB" w:eastAsia="en-GB"/>
              </w:rPr>
            </w:pPr>
          </w:p>
        </w:tc>
        <w:tc>
          <w:tcPr>
            <w:tcW w:w="917" w:type="dxa"/>
            <w:tcBorders>
              <w:top w:val="nil"/>
              <w:left w:val="nil"/>
              <w:bottom w:val="nil"/>
              <w:right w:val="nil"/>
            </w:tcBorders>
            <w:shd w:val="clear" w:color="auto" w:fill="auto"/>
            <w:vAlign w:val="center"/>
            <w:hideMark/>
          </w:tcPr>
          <w:p w14:paraId="3DE54941"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65" w:type="dxa"/>
            <w:tcBorders>
              <w:top w:val="nil"/>
              <w:left w:val="nil"/>
              <w:bottom w:val="nil"/>
              <w:right w:val="nil"/>
            </w:tcBorders>
            <w:shd w:val="clear" w:color="auto" w:fill="auto"/>
            <w:vAlign w:val="center"/>
            <w:hideMark/>
          </w:tcPr>
          <w:p w14:paraId="20381915"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849" w:type="dxa"/>
            <w:tcBorders>
              <w:top w:val="nil"/>
              <w:left w:val="nil"/>
              <w:bottom w:val="nil"/>
              <w:right w:val="nil"/>
            </w:tcBorders>
            <w:shd w:val="clear" w:color="auto" w:fill="auto"/>
            <w:vAlign w:val="center"/>
            <w:hideMark/>
          </w:tcPr>
          <w:p w14:paraId="232705A2"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0</w:t>
            </w:r>
          </w:p>
        </w:tc>
        <w:tc>
          <w:tcPr>
            <w:tcW w:w="1559" w:type="dxa"/>
            <w:tcBorders>
              <w:top w:val="nil"/>
              <w:left w:val="nil"/>
              <w:bottom w:val="nil"/>
              <w:right w:val="nil"/>
            </w:tcBorders>
            <w:shd w:val="clear" w:color="auto" w:fill="auto"/>
            <w:vAlign w:val="center"/>
            <w:hideMark/>
          </w:tcPr>
          <w:p w14:paraId="2B0FEAE0"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11</w:t>
            </w:r>
          </w:p>
        </w:tc>
      </w:tr>
      <w:tr w:rsidR="001F7D14" w:rsidRPr="001E3B43" w14:paraId="0E18B46B" w14:textId="77777777" w:rsidTr="001F7D14">
        <w:trPr>
          <w:trHeight w:val="505"/>
        </w:trPr>
        <w:tc>
          <w:tcPr>
            <w:tcW w:w="1149" w:type="dxa"/>
            <w:tcBorders>
              <w:top w:val="nil"/>
              <w:left w:val="nil"/>
              <w:bottom w:val="single" w:sz="4" w:space="0" w:color="auto"/>
              <w:right w:val="nil"/>
            </w:tcBorders>
            <w:shd w:val="clear" w:color="auto" w:fill="auto"/>
            <w:vAlign w:val="center"/>
            <w:hideMark/>
          </w:tcPr>
          <w:p w14:paraId="7FD059CB" w14:textId="75E7F94B" w:rsidR="008F5AD8" w:rsidRPr="0095083E" w:rsidRDefault="0095083E" w:rsidP="0095083E">
            <w:pPr>
              <w:jc w:val="center"/>
              <w:rPr>
                <w:rFonts w:ascii="Calibri" w:eastAsia="Times New Roman" w:hAnsi="Calibri" w:cs="Times New Roman"/>
                <w:color w:val="000000"/>
                <w:lang w:eastAsia="en-GB"/>
              </w:rPr>
            </w:pPr>
            <w:r>
              <w:rPr>
                <w:rFonts w:ascii="Calibri" w:eastAsia="Times New Roman" w:hAnsi="Calibri" w:cs="Times New Roman"/>
                <w:color w:val="000000"/>
                <w:lang w:eastAsia="en-GB"/>
              </w:rPr>
              <w:t>Year</w:t>
            </w:r>
            <w:r w:rsidR="00933F81">
              <w:rPr>
                <w:rFonts w:ascii="Calibri" w:eastAsia="Times New Roman" w:hAnsi="Calibri" w:cs="Times New Roman"/>
                <w:color w:val="000000"/>
                <w:lang w:eastAsia="en-GB"/>
              </w:rPr>
              <w:t xml:space="preserve"> </w:t>
            </w:r>
            <w:r>
              <w:rPr>
                <w:rFonts w:ascii="Calibri" w:eastAsia="Times New Roman" w:hAnsi="Calibri" w:cs="Times New Roman"/>
                <w:color w:val="000000"/>
                <w:lang w:eastAsia="en-GB"/>
              </w:rPr>
              <w:t xml:space="preserve">  </w:t>
            </w:r>
            <w:r w:rsidR="00933F81">
              <w:rPr>
                <w:rFonts w:ascii="Calibri" w:eastAsia="Times New Roman" w:hAnsi="Calibri" w:cs="Times New Roman"/>
                <w:color w:val="000000"/>
                <w:lang w:eastAsia="en-GB"/>
              </w:rPr>
              <w:t xml:space="preserve"> </w:t>
            </w:r>
            <w:r>
              <w:rPr>
                <w:rFonts w:ascii="Calibri" w:eastAsia="Times New Roman" w:hAnsi="Calibri" w:cs="Times New Roman"/>
                <w:color w:val="000000"/>
                <w:lang w:eastAsia="en-GB"/>
              </w:rPr>
              <w:t xml:space="preserve">  </w:t>
            </w:r>
            <w:r w:rsidR="008F5AD8" w:rsidRPr="001E3B43">
              <w:rPr>
                <w:rFonts w:ascii="Calibri" w:eastAsia="Times New Roman" w:hAnsi="Calibri" w:cs="Times New Roman"/>
                <w:color w:val="000000"/>
                <w:lang w:eastAsia="en-GB"/>
              </w:rPr>
              <w:t>Total</w:t>
            </w:r>
          </w:p>
        </w:tc>
        <w:tc>
          <w:tcPr>
            <w:tcW w:w="918" w:type="dxa"/>
            <w:tcBorders>
              <w:top w:val="nil"/>
              <w:left w:val="nil"/>
              <w:bottom w:val="single" w:sz="4" w:space="0" w:color="auto"/>
              <w:right w:val="nil"/>
            </w:tcBorders>
            <w:shd w:val="clear" w:color="auto" w:fill="auto"/>
            <w:vAlign w:val="center"/>
            <w:hideMark/>
          </w:tcPr>
          <w:p w14:paraId="7711B99A"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7</w:t>
            </w:r>
          </w:p>
        </w:tc>
        <w:tc>
          <w:tcPr>
            <w:tcW w:w="865" w:type="dxa"/>
            <w:tcBorders>
              <w:top w:val="nil"/>
              <w:left w:val="nil"/>
              <w:bottom w:val="single" w:sz="4" w:space="0" w:color="auto"/>
              <w:right w:val="nil"/>
            </w:tcBorders>
            <w:shd w:val="clear" w:color="auto" w:fill="auto"/>
            <w:vAlign w:val="center"/>
            <w:hideMark/>
          </w:tcPr>
          <w:p w14:paraId="7E0A48B2"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13</w:t>
            </w:r>
          </w:p>
        </w:tc>
        <w:tc>
          <w:tcPr>
            <w:tcW w:w="849" w:type="dxa"/>
            <w:tcBorders>
              <w:top w:val="nil"/>
              <w:left w:val="nil"/>
              <w:bottom w:val="single" w:sz="4" w:space="0" w:color="auto"/>
              <w:right w:val="nil"/>
            </w:tcBorders>
            <w:shd w:val="clear" w:color="auto" w:fill="auto"/>
            <w:vAlign w:val="center"/>
            <w:hideMark/>
          </w:tcPr>
          <w:p w14:paraId="6B93C953"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84</w:t>
            </w:r>
          </w:p>
        </w:tc>
        <w:tc>
          <w:tcPr>
            <w:tcW w:w="266" w:type="dxa"/>
            <w:tcBorders>
              <w:top w:val="nil"/>
              <w:left w:val="nil"/>
              <w:bottom w:val="single" w:sz="4" w:space="0" w:color="auto"/>
              <w:right w:val="nil"/>
            </w:tcBorders>
            <w:shd w:val="clear" w:color="auto" w:fill="auto"/>
            <w:vAlign w:val="center"/>
            <w:hideMark/>
          </w:tcPr>
          <w:p w14:paraId="1F9F6E50" w14:textId="77777777" w:rsidR="008F5AD8" w:rsidRPr="001E3B43" w:rsidRDefault="008F5AD8" w:rsidP="008F5AD8">
            <w:pPr>
              <w:jc w:val="center"/>
              <w:rPr>
                <w:rFonts w:ascii="Calibri" w:eastAsia="Times New Roman" w:hAnsi="Calibri" w:cs="Times New Roman"/>
                <w:color w:val="000000"/>
                <w:lang w:val="en-GB" w:eastAsia="en-GB"/>
              </w:rPr>
            </w:pPr>
          </w:p>
        </w:tc>
        <w:tc>
          <w:tcPr>
            <w:tcW w:w="917" w:type="dxa"/>
            <w:tcBorders>
              <w:top w:val="nil"/>
              <w:left w:val="nil"/>
              <w:bottom w:val="single" w:sz="4" w:space="0" w:color="auto"/>
              <w:right w:val="nil"/>
            </w:tcBorders>
            <w:shd w:val="clear" w:color="auto" w:fill="auto"/>
            <w:vAlign w:val="center"/>
            <w:hideMark/>
          </w:tcPr>
          <w:p w14:paraId="4257C1F6"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7</w:t>
            </w:r>
          </w:p>
        </w:tc>
        <w:tc>
          <w:tcPr>
            <w:tcW w:w="865" w:type="dxa"/>
            <w:tcBorders>
              <w:top w:val="nil"/>
              <w:left w:val="nil"/>
              <w:bottom w:val="single" w:sz="4" w:space="0" w:color="auto"/>
              <w:right w:val="nil"/>
            </w:tcBorders>
            <w:shd w:val="clear" w:color="auto" w:fill="auto"/>
            <w:vAlign w:val="center"/>
            <w:hideMark/>
          </w:tcPr>
          <w:p w14:paraId="3BB8DE79"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5</w:t>
            </w:r>
          </w:p>
        </w:tc>
        <w:tc>
          <w:tcPr>
            <w:tcW w:w="849" w:type="dxa"/>
            <w:tcBorders>
              <w:top w:val="nil"/>
              <w:left w:val="nil"/>
              <w:bottom w:val="single" w:sz="4" w:space="0" w:color="auto"/>
              <w:right w:val="nil"/>
            </w:tcBorders>
            <w:shd w:val="clear" w:color="auto" w:fill="auto"/>
            <w:vAlign w:val="center"/>
            <w:hideMark/>
          </w:tcPr>
          <w:p w14:paraId="3E3B9535"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90</w:t>
            </w:r>
          </w:p>
        </w:tc>
        <w:tc>
          <w:tcPr>
            <w:tcW w:w="1559" w:type="dxa"/>
            <w:tcBorders>
              <w:top w:val="nil"/>
              <w:left w:val="nil"/>
              <w:bottom w:val="single" w:sz="4" w:space="0" w:color="auto"/>
              <w:right w:val="nil"/>
            </w:tcBorders>
            <w:shd w:val="clear" w:color="auto" w:fill="auto"/>
            <w:vAlign w:val="center"/>
            <w:hideMark/>
          </w:tcPr>
          <w:p w14:paraId="0ED7F683" w14:textId="77777777" w:rsidR="008F5AD8" w:rsidRPr="001E3B43" w:rsidRDefault="008F5AD8" w:rsidP="008F5AD8">
            <w:pPr>
              <w:jc w:val="center"/>
              <w:rPr>
                <w:rFonts w:ascii="Calibri" w:eastAsia="Times New Roman" w:hAnsi="Calibri" w:cs="Times New Roman"/>
                <w:color w:val="000000"/>
                <w:lang w:val="en-GB" w:eastAsia="en-GB"/>
              </w:rPr>
            </w:pPr>
            <w:r w:rsidRPr="001E3B43">
              <w:rPr>
                <w:rFonts w:ascii="Calibri" w:eastAsia="Times New Roman" w:hAnsi="Calibri" w:cs="Times New Roman"/>
                <w:color w:val="000000"/>
                <w:lang w:eastAsia="en-GB"/>
              </w:rPr>
              <w:t>174</w:t>
            </w:r>
          </w:p>
        </w:tc>
      </w:tr>
    </w:tbl>
    <w:p w14:paraId="64CE2285" w14:textId="77777777" w:rsidR="008F5AD8" w:rsidRDefault="008F5AD8" w:rsidP="008F5AD8">
      <w:r>
        <w:t>*</w:t>
      </w:r>
      <w:r w:rsidR="00C021FB">
        <w:t>S</w:t>
      </w:r>
      <w:r>
        <w:t>pecies could not be reliably identified before</w:t>
      </w:r>
      <w:r w:rsidR="00C021FB">
        <w:t xml:space="preserve"> </w:t>
      </w:r>
      <w:r>
        <w:t xml:space="preserve">the nest failed. </w:t>
      </w:r>
    </w:p>
    <w:p w14:paraId="530F2441" w14:textId="77777777" w:rsidR="00C021FB" w:rsidRDefault="00C021FB">
      <w:pPr>
        <w:spacing w:after="200" w:line="276" w:lineRule="auto"/>
      </w:pPr>
      <w:r>
        <w:br w:type="page"/>
      </w:r>
    </w:p>
    <w:p w14:paraId="06EEA696" w14:textId="4EB24CA4" w:rsidR="008F5AD8" w:rsidRDefault="00513CC0" w:rsidP="000924DC">
      <w:pPr>
        <w:rPr>
          <w:b/>
        </w:rPr>
      </w:pPr>
      <w:r>
        <w:rPr>
          <w:b/>
        </w:rPr>
        <w:lastRenderedPageBreak/>
        <w:t xml:space="preserve">Appendix </w:t>
      </w:r>
      <w:r w:rsidR="007936CC">
        <w:rPr>
          <w:b/>
        </w:rPr>
        <w:t>B</w:t>
      </w:r>
      <w:r w:rsidR="00745219">
        <w:rPr>
          <w:b/>
        </w:rPr>
        <w:t xml:space="preserve"> </w:t>
      </w:r>
      <w:r w:rsidR="00C80BE7">
        <w:rPr>
          <w:b/>
        </w:rPr>
        <w:t>– Effects of vegetation structure on nesting success</w:t>
      </w:r>
    </w:p>
    <w:p w14:paraId="0C797B39" w14:textId="77777777" w:rsidR="00C80BE7" w:rsidRDefault="00C80BE7" w:rsidP="000924DC"/>
    <w:p w14:paraId="2B78EC0F" w14:textId="14B32AF0" w:rsidR="00C80BE7" w:rsidRPr="00961DA3" w:rsidRDefault="00C80BE7" w:rsidP="00C80BE7">
      <w:pPr>
        <w:rPr>
          <w:sz w:val="20"/>
          <w:szCs w:val="20"/>
        </w:rPr>
      </w:pPr>
      <w:r w:rsidRPr="00961DA3">
        <w:rPr>
          <w:sz w:val="20"/>
          <w:szCs w:val="20"/>
        </w:rPr>
        <w:t>Effects of vegetation structure on nesting success at the nest and within available habitat on pastures in southwestern Manitoba, 2011-2012.</w:t>
      </w:r>
      <w:r w:rsidR="00933F81">
        <w:rPr>
          <w:sz w:val="20"/>
          <w:szCs w:val="20"/>
        </w:rPr>
        <w:t xml:space="preserve"> </w:t>
      </w:r>
      <w:r>
        <w:rPr>
          <w:sz w:val="20"/>
          <w:szCs w:val="20"/>
        </w:rPr>
        <w:t>α</w:t>
      </w:r>
      <w:r w:rsidRPr="00961DA3">
        <w:rPr>
          <w:sz w:val="20"/>
          <w:szCs w:val="20"/>
        </w:rPr>
        <w:t xml:space="preserve"> = 0.1.</w:t>
      </w:r>
    </w:p>
    <w:tbl>
      <w:tblPr>
        <w:tblW w:w="14176" w:type="dxa"/>
        <w:tblLayout w:type="fixed"/>
        <w:tblLook w:val="04A0" w:firstRow="1" w:lastRow="0" w:firstColumn="1" w:lastColumn="0" w:noHBand="0" w:noVBand="1"/>
      </w:tblPr>
      <w:tblGrid>
        <w:gridCol w:w="878"/>
        <w:gridCol w:w="660"/>
        <w:gridCol w:w="778"/>
        <w:gridCol w:w="652"/>
        <w:gridCol w:w="660"/>
        <w:gridCol w:w="770"/>
        <w:gridCol w:w="675"/>
        <w:gridCol w:w="262"/>
        <w:gridCol w:w="672"/>
        <w:gridCol w:w="701"/>
        <w:gridCol w:w="672"/>
        <w:gridCol w:w="648"/>
        <w:gridCol w:w="770"/>
        <w:gridCol w:w="672"/>
        <w:gridCol w:w="262"/>
        <w:gridCol w:w="672"/>
        <w:gridCol w:w="672"/>
        <w:gridCol w:w="672"/>
        <w:gridCol w:w="896"/>
        <w:gridCol w:w="860"/>
        <w:gridCol w:w="672"/>
      </w:tblGrid>
      <w:tr w:rsidR="00C80BE7" w:rsidRPr="00130D69" w14:paraId="74A20169" w14:textId="77777777" w:rsidTr="00130D69">
        <w:trPr>
          <w:trHeight w:val="300"/>
        </w:trPr>
        <w:tc>
          <w:tcPr>
            <w:tcW w:w="878" w:type="dxa"/>
            <w:tcBorders>
              <w:top w:val="single" w:sz="4" w:space="0" w:color="auto"/>
              <w:left w:val="nil"/>
              <w:bottom w:val="nil"/>
              <w:right w:val="nil"/>
            </w:tcBorders>
            <w:shd w:val="clear" w:color="auto" w:fill="auto"/>
            <w:hideMark/>
          </w:tcPr>
          <w:p w14:paraId="5904D7AF" w14:textId="77777777" w:rsidR="00C80BE7" w:rsidRPr="00130D69" w:rsidRDefault="00C80BE7" w:rsidP="00A35F70">
            <w:pP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 </w:t>
            </w:r>
          </w:p>
        </w:tc>
        <w:tc>
          <w:tcPr>
            <w:tcW w:w="4195" w:type="dxa"/>
            <w:gridSpan w:val="6"/>
            <w:tcBorders>
              <w:top w:val="single" w:sz="4" w:space="0" w:color="auto"/>
              <w:left w:val="nil"/>
              <w:bottom w:val="nil"/>
              <w:right w:val="nil"/>
            </w:tcBorders>
            <w:shd w:val="clear" w:color="auto" w:fill="auto"/>
            <w:vAlign w:val="center"/>
            <w:hideMark/>
          </w:tcPr>
          <w:p w14:paraId="29D3456B"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Litter depth (mm)</w:t>
            </w:r>
          </w:p>
        </w:tc>
        <w:tc>
          <w:tcPr>
            <w:tcW w:w="262" w:type="dxa"/>
            <w:tcBorders>
              <w:top w:val="single" w:sz="4" w:space="0" w:color="auto"/>
              <w:left w:val="nil"/>
              <w:bottom w:val="nil"/>
              <w:right w:val="nil"/>
            </w:tcBorders>
            <w:shd w:val="clear" w:color="auto" w:fill="auto"/>
            <w:vAlign w:val="center"/>
            <w:hideMark/>
          </w:tcPr>
          <w:p w14:paraId="291AE27A" w14:textId="77777777" w:rsidR="00C80BE7" w:rsidRPr="00130D69" w:rsidRDefault="00C80BE7" w:rsidP="00A35F70">
            <w:pPr>
              <w:jc w:val="center"/>
              <w:rPr>
                <w:rFonts w:ascii="Calibri" w:eastAsia="Times New Roman" w:hAnsi="Calibri" w:cs="Times New Roman"/>
                <w:color w:val="000000"/>
                <w:sz w:val="18"/>
                <w:szCs w:val="18"/>
                <w:lang w:val="en-GB" w:eastAsia="en-GB"/>
              </w:rPr>
            </w:pPr>
          </w:p>
        </w:tc>
        <w:tc>
          <w:tcPr>
            <w:tcW w:w="4135" w:type="dxa"/>
            <w:gridSpan w:val="6"/>
            <w:tcBorders>
              <w:top w:val="single" w:sz="4" w:space="0" w:color="auto"/>
              <w:left w:val="nil"/>
              <w:bottom w:val="nil"/>
              <w:right w:val="nil"/>
            </w:tcBorders>
            <w:shd w:val="clear" w:color="auto" w:fill="auto"/>
            <w:vAlign w:val="center"/>
            <w:hideMark/>
          </w:tcPr>
          <w:p w14:paraId="076F3C8A"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 Live grass cover</w:t>
            </w:r>
          </w:p>
        </w:tc>
        <w:tc>
          <w:tcPr>
            <w:tcW w:w="262" w:type="dxa"/>
            <w:tcBorders>
              <w:top w:val="single" w:sz="4" w:space="0" w:color="auto"/>
              <w:left w:val="nil"/>
              <w:bottom w:val="nil"/>
              <w:right w:val="nil"/>
            </w:tcBorders>
            <w:shd w:val="clear" w:color="auto" w:fill="auto"/>
            <w:vAlign w:val="center"/>
            <w:hideMark/>
          </w:tcPr>
          <w:p w14:paraId="517221EB" w14:textId="77777777" w:rsidR="00C80BE7" w:rsidRPr="00130D69" w:rsidRDefault="00C80BE7" w:rsidP="00A35F70">
            <w:pPr>
              <w:jc w:val="center"/>
              <w:rPr>
                <w:rFonts w:ascii="Calibri" w:eastAsia="Times New Roman" w:hAnsi="Calibri" w:cs="Times New Roman"/>
                <w:color w:val="000000"/>
                <w:sz w:val="18"/>
                <w:szCs w:val="18"/>
                <w:lang w:val="en-GB" w:eastAsia="en-GB"/>
              </w:rPr>
            </w:pPr>
          </w:p>
        </w:tc>
        <w:tc>
          <w:tcPr>
            <w:tcW w:w="4444" w:type="dxa"/>
            <w:gridSpan w:val="6"/>
            <w:tcBorders>
              <w:top w:val="single" w:sz="4" w:space="0" w:color="auto"/>
              <w:left w:val="nil"/>
              <w:bottom w:val="nil"/>
              <w:right w:val="nil"/>
            </w:tcBorders>
            <w:shd w:val="clear" w:color="auto" w:fill="auto"/>
            <w:vAlign w:val="center"/>
            <w:hideMark/>
          </w:tcPr>
          <w:p w14:paraId="228C1F85"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 Bare ground cover</w:t>
            </w:r>
          </w:p>
        </w:tc>
      </w:tr>
      <w:tr w:rsidR="00C80BE7" w:rsidRPr="00130D69" w14:paraId="1FA8EC4E" w14:textId="77777777" w:rsidTr="00130D69">
        <w:trPr>
          <w:trHeight w:val="495"/>
        </w:trPr>
        <w:tc>
          <w:tcPr>
            <w:tcW w:w="878" w:type="dxa"/>
            <w:tcBorders>
              <w:top w:val="nil"/>
              <w:left w:val="nil"/>
              <w:bottom w:val="single" w:sz="4" w:space="0" w:color="auto"/>
              <w:right w:val="nil"/>
            </w:tcBorders>
            <w:shd w:val="clear" w:color="auto" w:fill="auto"/>
            <w:vAlign w:val="bottom"/>
            <w:hideMark/>
          </w:tcPr>
          <w:p w14:paraId="061D2005"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 </w:t>
            </w:r>
          </w:p>
        </w:tc>
        <w:tc>
          <w:tcPr>
            <w:tcW w:w="660" w:type="dxa"/>
            <w:tcBorders>
              <w:top w:val="nil"/>
              <w:left w:val="nil"/>
              <w:bottom w:val="single" w:sz="4" w:space="0" w:color="auto"/>
              <w:right w:val="nil"/>
            </w:tcBorders>
            <w:shd w:val="clear" w:color="auto" w:fill="auto"/>
            <w:vAlign w:val="center"/>
            <w:hideMark/>
          </w:tcPr>
          <w:p w14:paraId="2662117F"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 xml:space="preserve">Nest </w:t>
            </w:r>
            <w:r w:rsidRPr="00130D69">
              <w:rPr>
                <w:rFonts w:ascii="Calibri" w:eastAsia="Times New Roman" w:hAnsi="Calibri" w:cs="Times New Roman"/>
                <w:i/>
                <w:iCs/>
                <w:color w:val="000000"/>
                <w:sz w:val="18"/>
                <w:szCs w:val="18"/>
                <w:lang w:eastAsia="en-GB"/>
              </w:rPr>
              <w:t>p</w:t>
            </w:r>
          </w:p>
        </w:tc>
        <w:tc>
          <w:tcPr>
            <w:tcW w:w="778" w:type="dxa"/>
            <w:tcBorders>
              <w:top w:val="nil"/>
              <w:left w:val="nil"/>
              <w:bottom w:val="single" w:sz="4" w:space="0" w:color="auto"/>
              <w:right w:val="nil"/>
            </w:tcBorders>
            <w:shd w:val="clear" w:color="auto" w:fill="auto"/>
            <w:vAlign w:val="center"/>
            <w:hideMark/>
          </w:tcPr>
          <w:p w14:paraId="1B45F906"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Est</w:t>
            </w:r>
          </w:p>
        </w:tc>
        <w:tc>
          <w:tcPr>
            <w:tcW w:w="652" w:type="dxa"/>
            <w:tcBorders>
              <w:top w:val="nil"/>
              <w:left w:val="nil"/>
              <w:bottom w:val="single" w:sz="4" w:space="0" w:color="auto"/>
              <w:right w:val="nil"/>
            </w:tcBorders>
            <w:shd w:val="clear" w:color="auto" w:fill="auto"/>
            <w:vAlign w:val="center"/>
            <w:hideMark/>
          </w:tcPr>
          <w:p w14:paraId="666F2462"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Std error</w:t>
            </w:r>
          </w:p>
        </w:tc>
        <w:tc>
          <w:tcPr>
            <w:tcW w:w="660" w:type="dxa"/>
            <w:tcBorders>
              <w:top w:val="nil"/>
              <w:left w:val="nil"/>
              <w:bottom w:val="single" w:sz="4" w:space="0" w:color="auto"/>
              <w:right w:val="nil"/>
            </w:tcBorders>
            <w:shd w:val="clear" w:color="auto" w:fill="auto"/>
            <w:vAlign w:val="center"/>
            <w:hideMark/>
          </w:tcPr>
          <w:p w14:paraId="50D3AF33"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Random</w:t>
            </w:r>
            <w:r w:rsidRPr="00130D69">
              <w:rPr>
                <w:rFonts w:ascii="Calibri" w:eastAsia="Times New Roman" w:hAnsi="Calibri" w:cs="Times New Roman"/>
                <w:i/>
                <w:iCs/>
                <w:color w:val="000000"/>
                <w:sz w:val="18"/>
                <w:szCs w:val="18"/>
                <w:lang w:eastAsia="en-GB"/>
              </w:rPr>
              <w:t xml:space="preserve"> p</w:t>
            </w:r>
          </w:p>
        </w:tc>
        <w:tc>
          <w:tcPr>
            <w:tcW w:w="770" w:type="dxa"/>
            <w:tcBorders>
              <w:top w:val="nil"/>
              <w:left w:val="nil"/>
              <w:bottom w:val="single" w:sz="4" w:space="0" w:color="auto"/>
              <w:right w:val="nil"/>
            </w:tcBorders>
            <w:shd w:val="clear" w:color="auto" w:fill="auto"/>
            <w:vAlign w:val="center"/>
            <w:hideMark/>
          </w:tcPr>
          <w:p w14:paraId="63F50B12"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Est</w:t>
            </w:r>
          </w:p>
        </w:tc>
        <w:tc>
          <w:tcPr>
            <w:tcW w:w="675" w:type="dxa"/>
            <w:tcBorders>
              <w:top w:val="nil"/>
              <w:left w:val="nil"/>
              <w:bottom w:val="single" w:sz="4" w:space="0" w:color="auto"/>
              <w:right w:val="nil"/>
            </w:tcBorders>
            <w:shd w:val="clear" w:color="auto" w:fill="auto"/>
            <w:vAlign w:val="center"/>
            <w:hideMark/>
          </w:tcPr>
          <w:p w14:paraId="4AB69FAF"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Std error</w:t>
            </w:r>
          </w:p>
        </w:tc>
        <w:tc>
          <w:tcPr>
            <w:tcW w:w="262" w:type="dxa"/>
            <w:tcBorders>
              <w:top w:val="nil"/>
              <w:left w:val="nil"/>
              <w:bottom w:val="single" w:sz="4" w:space="0" w:color="auto"/>
              <w:right w:val="nil"/>
            </w:tcBorders>
            <w:shd w:val="clear" w:color="auto" w:fill="auto"/>
            <w:vAlign w:val="center"/>
            <w:hideMark/>
          </w:tcPr>
          <w:p w14:paraId="5B18D6DD" w14:textId="77777777" w:rsidR="00C80BE7" w:rsidRPr="00130D69" w:rsidRDefault="00C80BE7" w:rsidP="00A35F70">
            <w:pPr>
              <w:jc w:val="center"/>
              <w:rPr>
                <w:rFonts w:ascii="Calibri" w:eastAsia="Times New Roman" w:hAnsi="Calibri" w:cs="Times New Roman"/>
                <w:color w:val="000000"/>
                <w:sz w:val="18"/>
                <w:szCs w:val="18"/>
                <w:lang w:val="en-GB" w:eastAsia="en-GB"/>
              </w:rPr>
            </w:pPr>
          </w:p>
        </w:tc>
        <w:tc>
          <w:tcPr>
            <w:tcW w:w="672" w:type="dxa"/>
            <w:tcBorders>
              <w:top w:val="nil"/>
              <w:left w:val="nil"/>
              <w:bottom w:val="single" w:sz="4" w:space="0" w:color="auto"/>
              <w:right w:val="nil"/>
            </w:tcBorders>
            <w:shd w:val="clear" w:color="auto" w:fill="auto"/>
            <w:vAlign w:val="center"/>
            <w:hideMark/>
          </w:tcPr>
          <w:p w14:paraId="62F7B167"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 xml:space="preserve">Nest </w:t>
            </w:r>
            <w:r w:rsidRPr="00130D69">
              <w:rPr>
                <w:rFonts w:ascii="Calibri" w:eastAsia="Times New Roman" w:hAnsi="Calibri" w:cs="Times New Roman"/>
                <w:i/>
                <w:iCs/>
                <w:color w:val="000000"/>
                <w:sz w:val="18"/>
                <w:szCs w:val="18"/>
                <w:lang w:eastAsia="en-GB"/>
              </w:rPr>
              <w:t>p</w:t>
            </w:r>
          </w:p>
        </w:tc>
        <w:tc>
          <w:tcPr>
            <w:tcW w:w="701" w:type="dxa"/>
            <w:tcBorders>
              <w:top w:val="nil"/>
              <w:left w:val="nil"/>
              <w:bottom w:val="single" w:sz="4" w:space="0" w:color="auto"/>
              <w:right w:val="nil"/>
            </w:tcBorders>
            <w:shd w:val="clear" w:color="auto" w:fill="auto"/>
            <w:vAlign w:val="center"/>
            <w:hideMark/>
          </w:tcPr>
          <w:p w14:paraId="535DA372"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Est</w:t>
            </w:r>
          </w:p>
        </w:tc>
        <w:tc>
          <w:tcPr>
            <w:tcW w:w="672" w:type="dxa"/>
            <w:tcBorders>
              <w:top w:val="nil"/>
              <w:left w:val="nil"/>
              <w:bottom w:val="single" w:sz="4" w:space="0" w:color="auto"/>
              <w:right w:val="nil"/>
            </w:tcBorders>
            <w:shd w:val="clear" w:color="auto" w:fill="auto"/>
            <w:vAlign w:val="center"/>
            <w:hideMark/>
          </w:tcPr>
          <w:p w14:paraId="4A541CE3"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Std error</w:t>
            </w:r>
          </w:p>
        </w:tc>
        <w:tc>
          <w:tcPr>
            <w:tcW w:w="648" w:type="dxa"/>
            <w:tcBorders>
              <w:top w:val="nil"/>
              <w:left w:val="nil"/>
              <w:bottom w:val="single" w:sz="4" w:space="0" w:color="auto"/>
              <w:right w:val="nil"/>
            </w:tcBorders>
            <w:shd w:val="clear" w:color="auto" w:fill="auto"/>
            <w:vAlign w:val="center"/>
            <w:hideMark/>
          </w:tcPr>
          <w:p w14:paraId="17E50D74"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 xml:space="preserve">Random </w:t>
            </w:r>
            <w:r w:rsidRPr="00130D69">
              <w:rPr>
                <w:rFonts w:ascii="Calibri" w:eastAsia="Times New Roman" w:hAnsi="Calibri" w:cs="Times New Roman"/>
                <w:i/>
                <w:iCs/>
                <w:color w:val="000000"/>
                <w:sz w:val="18"/>
                <w:szCs w:val="18"/>
                <w:lang w:eastAsia="en-GB"/>
              </w:rPr>
              <w:t>p</w:t>
            </w:r>
          </w:p>
        </w:tc>
        <w:tc>
          <w:tcPr>
            <w:tcW w:w="770" w:type="dxa"/>
            <w:tcBorders>
              <w:top w:val="nil"/>
              <w:left w:val="nil"/>
              <w:bottom w:val="single" w:sz="4" w:space="0" w:color="auto"/>
              <w:right w:val="nil"/>
            </w:tcBorders>
            <w:shd w:val="clear" w:color="auto" w:fill="auto"/>
            <w:vAlign w:val="center"/>
            <w:hideMark/>
          </w:tcPr>
          <w:p w14:paraId="4941DE93"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Est</w:t>
            </w:r>
          </w:p>
        </w:tc>
        <w:tc>
          <w:tcPr>
            <w:tcW w:w="672" w:type="dxa"/>
            <w:tcBorders>
              <w:top w:val="nil"/>
              <w:left w:val="nil"/>
              <w:bottom w:val="single" w:sz="4" w:space="0" w:color="auto"/>
              <w:right w:val="nil"/>
            </w:tcBorders>
            <w:shd w:val="clear" w:color="auto" w:fill="auto"/>
            <w:vAlign w:val="center"/>
            <w:hideMark/>
          </w:tcPr>
          <w:p w14:paraId="7F049985"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Std error</w:t>
            </w:r>
          </w:p>
        </w:tc>
        <w:tc>
          <w:tcPr>
            <w:tcW w:w="262" w:type="dxa"/>
            <w:tcBorders>
              <w:top w:val="nil"/>
              <w:left w:val="nil"/>
              <w:bottom w:val="single" w:sz="4" w:space="0" w:color="auto"/>
              <w:right w:val="nil"/>
            </w:tcBorders>
            <w:shd w:val="clear" w:color="auto" w:fill="auto"/>
            <w:vAlign w:val="center"/>
            <w:hideMark/>
          </w:tcPr>
          <w:p w14:paraId="6E8287A3" w14:textId="77777777" w:rsidR="00C80BE7" w:rsidRPr="00130D69" w:rsidRDefault="00C80BE7" w:rsidP="00A35F70">
            <w:pPr>
              <w:jc w:val="center"/>
              <w:rPr>
                <w:rFonts w:ascii="Calibri" w:eastAsia="Times New Roman" w:hAnsi="Calibri" w:cs="Times New Roman"/>
                <w:color w:val="000000"/>
                <w:sz w:val="18"/>
                <w:szCs w:val="18"/>
                <w:lang w:val="en-GB" w:eastAsia="en-GB"/>
              </w:rPr>
            </w:pPr>
          </w:p>
        </w:tc>
        <w:tc>
          <w:tcPr>
            <w:tcW w:w="672" w:type="dxa"/>
            <w:tcBorders>
              <w:top w:val="nil"/>
              <w:left w:val="nil"/>
              <w:bottom w:val="single" w:sz="4" w:space="0" w:color="auto"/>
              <w:right w:val="nil"/>
            </w:tcBorders>
            <w:shd w:val="clear" w:color="auto" w:fill="auto"/>
            <w:vAlign w:val="center"/>
            <w:hideMark/>
          </w:tcPr>
          <w:p w14:paraId="209A7007"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 xml:space="preserve">Nest </w:t>
            </w:r>
            <w:r w:rsidRPr="00130D69">
              <w:rPr>
                <w:rFonts w:ascii="Calibri" w:eastAsia="Times New Roman" w:hAnsi="Calibri" w:cs="Times New Roman"/>
                <w:i/>
                <w:iCs/>
                <w:color w:val="000000"/>
                <w:sz w:val="18"/>
                <w:szCs w:val="18"/>
                <w:lang w:eastAsia="en-GB"/>
              </w:rPr>
              <w:t>p</w:t>
            </w:r>
          </w:p>
        </w:tc>
        <w:tc>
          <w:tcPr>
            <w:tcW w:w="672" w:type="dxa"/>
            <w:tcBorders>
              <w:top w:val="nil"/>
              <w:left w:val="nil"/>
              <w:bottom w:val="single" w:sz="4" w:space="0" w:color="auto"/>
              <w:right w:val="nil"/>
            </w:tcBorders>
            <w:shd w:val="clear" w:color="auto" w:fill="auto"/>
            <w:vAlign w:val="center"/>
            <w:hideMark/>
          </w:tcPr>
          <w:p w14:paraId="5FC8811A"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Est</w:t>
            </w:r>
          </w:p>
        </w:tc>
        <w:tc>
          <w:tcPr>
            <w:tcW w:w="672" w:type="dxa"/>
            <w:tcBorders>
              <w:top w:val="nil"/>
              <w:left w:val="nil"/>
              <w:bottom w:val="single" w:sz="4" w:space="0" w:color="auto"/>
              <w:right w:val="nil"/>
            </w:tcBorders>
            <w:shd w:val="clear" w:color="auto" w:fill="auto"/>
            <w:vAlign w:val="center"/>
            <w:hideMark/>
          </w:tcPr>
          <w:p w14:paraId="2A0DA401"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Std error</w:t>
            </w:r>
          </w:p>
        </w:tc>
        <w:tc>
          <w:tcPr>
            <w:tcW w:w="896" w:type="dxa"/>
            <w:tcBorders>
              <w:top w:val="nil"/>
              <w:left w:val="nil"/>
              <w:bottom w:val="single" w:sz="4" w:space="0" w:color="auto"/>
              <w:right w:val="nil"/>
            </w:tcBorders>
            <w:shd w:val="clear" w:color="auto" w:fill="auto"/>
            <w:vAlign w:val="center"/>
            <w:hideMark/>
          </w:tcPr>
          <w:p w14:paraId="685980DE"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 xml:space="preserve">Random </w:t>
            </w:r>
            <w:r w:rsidRPr="00130D69">
              <w:rPr>
                <w:rFonts w:ascii="Calibri" w:eastAsia="Times New Roman" w:hAnsi="Calibri" w:cs="Times New Roman"/>
                <w:i/>
                <w:iCs/>
                <w:color w:val="000000"/>
                <w:sz w:val="18"/>
                <w:szCs w:val="18"/>
                <w:lang w:eastAsia="en-GB"/>
              </w:rPr>
              <w:t>p</w:t>
            </w:r>
          </w:p>
        </w:tc>
        <w:tc>
          <w:tcPr>
            <w:tcW w:w="860" w:type="dxa"/>
            <w:tcBorders>
              <w:top w:val="nil"/>
              <w:left w:val="nil"/>
              <w:bottom w:val="single" w:sz="4" w:space="0" w:color="auto"/>
              <w:right w:val="nil"/>
            </w:tcBorders>
            <w:shd w:val="clear" w:color="auto" w:fill="auto"/>
            <w:vAlign w:val="center"/>
            <w:hideMark/>
          </w:tcPr>
          <w:p w14:paraId="4CB1C1EE"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Est</w:t>
            </w:r>
          </w:p>
        </w:tc>
        <w:tc>
          <w:tcPr>
            <w:tcW w:w="672" w:type="dxa"/>
            <w:tcBorders>
              <w:top w:val="nil"/>
              <w:left w:val="nil"/>
              <w:bottom w:val="single" w:sz="4" w:space="0" w:color="auto"/>
              <w:right w:val="nil"/>
            </w:tcBorders>
            <w:shd w:val="clear" w:color="auto" w:fill="auto"/>
            <w:vAlign w:val="center"/>
            <w:hideMark/>
          </w:tcPr>
          <w:p w14:paraId="5A6995E9"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Std error</w:t>
            </w:r>
          </w:p>
        </w:tc>
      </w:tr>
      <w:tr w:rsidR="00C80BE7" w:rsidRPr="00130D69" w14:paraId="0C33E543" w14:textId="77777777" w:rsidTr="00130D69">
        <w:trPr>
          <w:trHeight w:val="122"/>
        </w:trPr>
        <w:tc>
          <w:tcPr>
            <w:tcW w:w="878" w:type="dxa"/>
            <w:tcBorders>
              <w:top w:val="nil"/>
              <w:left w:val="nil"/>
              <w:bottom w:val="nil"/>
              <w:right w:val="nil"/>
            </w:tcBorders>
            <w:shd w:val="clear" w:color="auto" w:fill="auto"/>
            <w:vAlign w:val="bottom"/>
            <w:hideMark/>
          </w:tcPr>
          <w:p w14:paraId="2E7E2BF4"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Ground</w:t>
            </w:r>
          </w:p>
        </w:tc>
        <w:tc>
          <w:tcPr>
            <w:tcW w:w="660" w:type="dxa"/>
            <w:tcBorders>
              <w:top w:val="nil"/>
              <w:left w:val="nil"/>
              <w:bottom w:val="nil"/>
              <w:right w:val="nil"/>
            </w:tcBorders>
            <w:shd w:val="clear" w:color="auto" w:fill="auto"/>
            <w:vAlign w:val="bottom"/>
            <w:hideMark/>
          </w:tcPr>
          <w:p w14:paraId="3968EB49"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0.402</w:t>
            </w:r>
          </w:p>
        </w:tc>
        <w:tc>
          <w:tcPr>
            <w:tcW w:w="778" w:type="dxa"/>
            <w:tcBorders>
              <w:top w:val="nil"/>
              <w:left w:val="nil"/>
              <w:bottom w:val="nil"/>
              <w:right w:val="nil"/>
            </w:tcBorders>
            <w:shd w:val="clear" w:color="auto" w:fill="auto"/>
            <w:vAlign w:val="bottom"/>
            <w:hideMark/>
          </w:tcPr>
          <w:p w14:paraId="0917197A"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-0.104</w:t>
            </w:r>
          </w:p>
        </w:tc>
        <w:tc>
          <w:tcPr>
            <w:tcW w:w="652" w:type="dxa"/>
            <w:tcBorders>
              <w:top w:val="nil"/>
              <w:left w:val="nil"/>
              <w:bottom w:val="nil"/>
              <w:right w:val="nil"/>
            </w:tcBorders>
            <w:shd w:val="clear" w:color="auto" w:fill="auto"/>
            <w:vAlign w:val="bottom"/>
            <w:hideMark/>
          </w:tcPr>
          <w:p w14:paraId="56391B83"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0.124</w:t>
            </w:r>
          </w:p>
        </w:tc>
        <w:tc>
          <w:tcPr>
            <w:tcW w:w="660" w:type="dxa"/>
            <w:tcBorders>
              <w:top w:val="nil"/>
              <w:left w:val="nil"/>
              <w:bottom w:val="nil"/>
              <w:right w:val="nil"/>
            </w:tcBorders>
            <w:shd w:val="clear" w:color="auto" w:fill="auto"/>
            <w:vAlign w:val="bottom"/>
            <w:hideMark/>
          </w:tcPr>
          <w:p w14:paraId="67E14149" w14:textId="77777777" w:rsidR="00C80BE7" w:rsidRPr="00130D69" w:rsidRDefault="00C80BE7" w:rsidP="00A35F70">
            <w:pPr>
              <w:jc w:val="center"/>
              <w:rPr>
                <w:rFonts w:ascii="Calibri" w:eastAsia="Times New Roman" w:hAnsi="Calibri" w:cs="Times New Roman"/>
                <w:b/>
                <w:bCs/>
                <w:color w:val="000000"/>
                <w:sz w:val="18"/>
                <w:szCs w:val="18"/>
                <w:lang w:val="en-GB" w:eastAsia="en-GB"/>
              </w:rPr>
            </w:pPr>
            <w:r w:rsidRPr="00130D69">
              <w:rPr>
                <w:rFonts w:ascii="Calibri" w:eastAsia="Times New Roman" w:hAnsi="Calibri" w:cs="Times New Roman"/>
                <w:b/>
                <w:bCs/>
                <w:color w:val="000000"/>
                <w:sz w:val="18"/>
                <w:szCs w:val="18"/>
                <w:lang w:eastAsia="en-GB"/>
              </w:rPr>
              <w:t>0.059</w:t>
            </w:r>
          </w:p>
        </w:tc>
        <w:tc>
          <w:tcPr>
            <w:tcW w:w="770" w:type="dxa"/>
            <w:tcBorders>
              <w:top w:val="nil"/>
              <w:left w:val="nil"/>
              <w:bottom w:val="nil"/>
              <w:right w:val="nil"/>
            </w:tcBorders>
            <w:shd w:val="clear" w:color="auto" w:fill="auto"/>
            <w:vAlign w:val="bottom"/>
            <w:hideMark/>
          </w:tcPr>
          <w:p w14:paraId="47927F69" w14:textId="77777777" w:rsidR="00C80BE7" w:rsidRPr="00130D69" w:rsidRDefault="00C80BE7" w:rsidP="00A35F70">
            <w:pPr>
              <w:jc w:val="center"/>
              <w:rPr>
                <w:rFonts w:ascii="Calibri" w:eastAsia="Times New Roman" w:hAnsi="Calibri" w:cs="Times New Roman"/>
                <w:b/>
                <w:bCs/>
                <w:color w:val="000000"/>
                <w:sz w:val="18"/>
                <w:szCs w:val="18"/>
                <w:lang w:val="en-GB" w:eastAsia="en-GB"/>
              </w:rPr>
            </w:pPr>
            <w:r w:rsidRPr="00130D69">
              <w:rPr>
                <w:rFonts w:ascii="Calibri" w:eastAsia="Times New Roman" w:hAnsi="Calibri" w:cs="Times New Roman"/>
                <w:b/>
                <w:bCs/>
                <w:color w:val="000000"/>
                <w:sz w:val="18"/>
                <w:szCs w:val="18"/>
                <w:lang w:eastAsia="en-GB"/>
              </w:rPr>
              <w:t>-0.265</w:t>
            </w:r>
          </w:p>
        </w:tc>
        <w:tc>
          <w:tcPr>
            <w:tcW w:w="675" w:type="dxa"/>
            <w:tcBorders>
              <w:top w:val="nil"/>
              <w:left w:val="nil"/>
              <w:bottom w:val="nil"/>
              <w:right w:val="nil"/>
            </w:tcBorders>
            <w:shd w:val="clear" w:color="auto" w:fill="auto"/>
            <w:vAlign w:val="bottom"/>
            <w:hideMark/>
          </w:tcPr>
          <w:p w14:paraId="5A2EBC94" w14:textId="77777777" w:rsidR="00C80BE7" w:rsidRPr="00130D69" w:rsidRDefault="00C80BE7" w:rsidP="00A35F70">
            <w:pPr>
              <w:jc w:val="center"/>
              <w:rPr>
                <w:rFonts w:ascii="Calibri" w:eastAsia="Times New Roman" w:hAnsi="Calibri" w:cs="Times New Roman"/>
                <w:b/>
                <w:bCs/>
                <w:color w:val="000000"/>
                <w:sz w:val="18"/>
                <w:szCs w:val="18"/>
                <w:lang w:val="en-GB" w:eastAsia="en-GB"/>
              </w:rPr>
            </w:pPr>
            <w:r w:rsidRPr="00130D69">
              <w:rPr>
                <w:rFonts w:ascii="Calibri" w:eastAsia="Times New Roman" w:hAnsi="Calibri" w:cs="Times New Roman"/>
                <w:b/>
                <w:bCs/>
                <w:color w:val="000000"/>
                <w:sz w:val="18"/>
                <w:szCs w:val="18"/>
                <w:lang w:eastAsia="en-GB"/>
              </w:rPr>
              <w:t>0.139</w:t>
            </w:r>
          </w:p>
        </w:tc>
        <w:tc>
          <w:tcPr>
            <w:tcW w:w="262" w:type="dxa"/>
            <w:tcBorders>
              <w:top w:val="nil"/>
              <w:left w:val="nil"/>
              <w:bottom w:val="nil"/>
              <w:right w:val="nil"/>
            </w:tcBorders>
            <w:shd w:val="clear" w:color="auto" w:fill="auto"/>
            <w:vAlign w:val="bottom"/>
            <w:hideMark/>
          </w:tcPr>
          <w:p w14:paraId="4E056703" w14:textId="77777777" w:rsidR="00C80BE7" w:rsidRPr="00130D69" w:rsidRDefault="00C80BE7" w:rsidP="00A35F70">
            <w:pPr>
              <w:jc w:val="center"/>
              <w:rPr>
                <w:rFonts w:ascii="Calibri" w:eastAsia="Times New Roman" w:hAnsi="Calibri" w:cs="Times New Roman"/>
                <w:b/>
                <w:bCs/>
                <w:color w:val="000000"/>
                <w:sz w:val="18"/>
                <w:szCs w:val="18"/>
                <w:lang w:val="en-GB" w:eastAsia="en-GB"/>
              </w:rPr>
            </w:pPr>
          </w:p>
        </w:tc>
        <w:tc>
          <w:tcPr>
            <w:tcW w:w="672" w:type="dxa"/>
            <w:tcBorders>
              <w:top w:val="nil"/>
              <w:left w:val="nil"/>
              <w:bottom w:val="nil"/>
              <w:right w:val="nil"/>
            </w:tcBorders>
            <w:shd w:val="clear" w:color="auto" w:fill="auto"/>
            <w:vAlign w:val="bottom"/>
            <w:hideMark/>
          </w:tcPr>
          <w:p w14:paraId="404DB17C"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0.685</w:t>
            </w:r>
          </w:p>
        </w:tc>
        <w:tc>
          <w:tcPr>
            <w:tcW w:w="701" w:type="dxa"/>
            <w:tcBorders>
              <w:top w:val="nil"/>
              <w:left w:val="nil"/>
              <w:bottom w:val="nil"/>
              <w:right w:val="nil"/>
            </w:tcBorders>
            <w:shd w:val="clear" w:color="auto" w:fill="auto"/>
            <w:vAlign w:val="bottom"/>
            <w:hideMark/>
          </w:tcPr>
          <w:p w14:paraId="7F9EC240"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0.003</w:t>
            </w:r>
          </w:p>
        </w:tc>
        <w:tc>
          <w:tcPr>
            <w:tcW w:w="672" w:type="dxa"/>
            <w:tcBorders>
              <w:top w:val="nil"/>
              <w:left w:val="nil"/>
              <w:bottom w:val="nil"/>
              <w:right w:val="nil"/>
            </w:tcBorders>
            <w:shd w:val="clear" w:color="auto" w:fill="auto"/>
            <w:vAlign w:val="bottom"/>
            <w:hideMark/>
          </w:tcPr>
          <w:p w14:paraId="088F1A26"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0.007</w:t>
            </w:r>
          </w:p>
        </w:tc>
        <w:tc>
          <w:tcPr>
            <w:tcW w:w="648" w:type="dxa"/>
            <w:tcBorders>
              <w:top w:val="nil"/>
              <w:left w:val="nil"/>
              <w:bottom w:val="nil"/>
              <w:right w:val="nil"/>
            </w:tcBorders>
            <w:shd w:val="clear" w:color="auto" w:fill="auto"/>
            <w:vAlign w:val="bottom"/>
            <w:hideMark/>
          </w:tcPr>
          <w:p w14:paraId="74EAD1E2"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0.393</w:t>
            </w:r>
          </w:p>
        </w:tc>
        <w:tc>
          <w:tcPr>
            <w:tcW w:w="770" w:type="dxa"/>
            <w:tcBorders>
              <w:top w:val="nil"/>
              <w:left w:val="nil"/>
              <w:bottom w:val="nil"/>
              <w:right w:val="nil"/>
            </w:tcBorders>
            <w:shd w:val="clear" w:color="auto" w:fill="auto"/>
            <w:vAlign w:val="bottom"/>
            <w:hideMark/>
          </w:tcPr>
          <w:p w14:paraId="6F82C023"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0.007</w:t>
            </w:r>
          </w:p>
        </w:tc>
        <w:tc>
          <w:tcPr>
            <w:tcW w:w="672" w:type="dxa"/>
            <w:tcBorders>
              <w:top w:val="nil"/>
              <w:left w:val="nil"/>
              <w:bottom w:val="nil"/>
              <w:right w:val="nil"/>
            </w:tcBorders>
            <w:shd w:val="clear" w:color="auto" w:fill="auto"/>
            <w:vAlign w:val="bottom"/>
            <w:hideMark/>
          </w:tcPr>
          <w:p w14:paraId="0611F46E"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0.008</w:t>
            </w:r>
          </w:p>
        </w:tc>
        <w:tc>
          <w:tcPr>
            <w:tcW w:w="262" w:type="dxa"/>
            <w:tcBorders>
              <w:top w:val="nil"/>
              <w:left w:val="nil"/>
              <w:bottom w:val="nil"/>
              <w:right w:val="nil"/>
            </w:tcBorders>
            <w:shd w:val="clear" w:color="auto" w:fill="auto"/>
            <w:vAlign w:val="bottom"/>
            <w:hideMark/>
          </w:tcPr>
          <w:p w14:paraId="79DAE138" w14:textId="77777777" w:rsidR="00C80BE7" w:rsidRPr="00130D69" w:rsidRDefault="00C80BE7" w:rsidP="00A35F70">
            <w:pPr>
              <w:jc w:val="center"/>
              <w:rPr>
                <w:rFonts w:ascii="Calibri" w:eastAsia="Times New Roman" w:hAnsi="Calibri" w:cs="Times New Roman"/>
                <w:color w:val="000000"/>
                <w:sz w:val="18"/>
                <w:szCs w:val="18"/>
                <w:lang w:val="en-GB" w:eastAsia="en-GB"/>
              </w:rPr>
            </w:pPr>
          </w:p>
        </w:tc>
        <w:tc>
          <w:tcPr>
            <w:tcW w:w="672" w:type="dxa"/>
            <w:tcBorders>
              <w:top w:val="nil"/>
              <w:left w:val="nil"/>
              <w:bottom w:val="nil"/>
              <w:right w:val="nil"/>
            </w:tcBorders>
            <w:shd w:val="clear" w:color="auto" w:fill="auto"/>
            <w:vAlign w:val="bottom"/>
            <w:hideMark/>
          </w:tcPr>
          <w:p w14:paraId="5CFF2990"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0.635</w:t>
            </w:r>
          </w:p>
        </w:tc>
        <w:tc>
          <w:tcPr>
            <w:tcW w:w="672" w:type="dxa"/>
            <w:tcBorders>
              <w:top w:val="nil"/>
              <w:left w:val="nil"/>
              <w:bottom w:val="nil"/>
              <w:right w:val="nil"/>
            </w:tcBorders>
            <w:shd w:val="clear" w:color="auto" w:fill="auto"/>
            <w:vAlign w:val="bottom"/>
            <w:hideMark/>
          </w:tcPr>
          <w:p w14:paraId="43EA5BD8"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0.007</w:t>
            </w:r>
          </w:p>
        </w:tc>
        <w:tc>
          <w:tcPr>
            <w:tcW w:w="672" w:type="dxa"/>
            <w:tcBorders>
              <w:top w:val="nil"/>
              <w:left w:val="nil"/>
              <w:bottom w:val="nil"/>
              <w:right w:val="nil"/>
            </w:tcBorders>
            <w:shd w:val="clear" w:color="auto" w:fill="auto"/>
            <w:vAlign w:val="bottom"/>
            <w:hideMark/>
          </w:tcPr>
          <w:p w14:paraId="10D241D7"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0.014</w:t>
            </w:r>
          </w:p>
        </w:tc>
        <w:tc>
          <w:tcPr>
            <w:tcW w:w="896" w:type="dxa"/>
            <w:tcBorders>
              <w:top w:val="nil"/>
              <w:left w:val="nil"/>
              <w:bottom w:val="nil"/>
              <w:right w:val="nil"/>
            </w:tcBorders>
            <w:shd w:val="clear" w:color="auto" w:fill="auto"/>
            <w:vAlign w:val="bottom"/>
            <w:hideMark/>
          </w:tcPr>
          <w:p w14:paraId="6D349CCF"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0.793</w:t>
            </w:r>
          </w:p>
        </w:tc>
        <w:tc>
          <w:tcPr>
            <w:tcW w:w="860" w:type="dxa"/>
            <w:tcBorders>
              <w:top w:val="nil"/>
              <w:left w:val="nil"/>
              <w:bottom w:val="nil"/>
              <w:right w:val="nil"/>
            </w:tcBorders>
            <w:shd w:val="clear" w:color="auto" w:fill="auto"/>
            <w:vAlign w:val="bottom"/>
            <w:hideMark/>
          </w:tcPr>
          <w:p w14:paraId="1670AAE3"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0.003</w:t>
            </w:r>
          </w:p>
        </w:tc>
        <w:tc>
          <w:tcPr>
            <w:tcW w:w="672" w:type="dxa"/>
            <w:tcBorders>
              <w:top w:val="nil"/>
              <w:left w:val="nil"/>
              <w:bottom w:val="nil"/>
              <w:right w:val="nil"/>
            </w:tcBorders>
            <w:shd w:val="clear" w:color="auto" w:fill="auto"/>
            <w:vAlign w:val="bottom"/>
            <w:hideMark/>
          </w:tcPr>
          <w:p w14:paraId="7B587956"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0.012</w:t>
            </w:r>
          </w:p>
        </w:tc>
      </w:tr>
      <w:tr w:rsidR="00C80BE7" w:rsidRPr="00130D69" w14:paraId="0C866531" w14:textId="77777777" w:rsidTr="00130D69">
        <w:trPr>
          <w:trHeight w:val="150"/>
        </w:trPr>
        <w:tc>
          <w:tcPr>
            <w:tcW w:w="878" w:type="dxa"/>
            <w:tcBorders>
              <w:top w:val="nil"/>
              <w:left w:val="nil"/>
              <w:bottom w:val="nil"/>
              <w:right w:val="nil"/>
            </w:tcBorders>
            <w:shd w:val="clear" w:color="auto" w:fill="auto"/>
            <w:vAlign w:val="bottom"/>
            <w:hideMark/>
          </w:tcPr>
          <w:p w14:paraId="3DEEE91F"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CCSP</w:t>
            </w:r>
          </w:p>
        </w:tc>
        <w:tc>
          <w:tcPr>
            <w:tcW w:w="660" w:type="dxa"/>
            <w:tcBorders>
              <w:top w:val="nil"/>
              <w:left w:val="nil"/>
              <w:bottom w:val="nil"/>
              <w:right w:val="nil"/>
            </w:tcBorders>
            <w:shd w:val="clear" w:color="auto" w:fill="auto"/>
            <w:vAlign w:val="bottom"/>
            <w:hideMark/>
          </w:tcPr>
          <w:p w14:paraId="1172236E"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0.84</w:t>
            </w:r>
          </w:p>
        </w:tc>
        <w:tc>
          <w:tcPr>
            <w:tcW w:w="778" w:type="dxa"/>
            <w:tcBorders>
              <w:top w:val="nil"/>
              <w:left w:val="nil"/>
              <w:bottom w:val="nil"/>
              <w:right w:val="nil"/>
            </w:tcBorders>
            <w:shd w:val="clear" w:color="auto" w:fill="auto"/>
            <w:vAlign w:val="bottom"/>
            <w:hideMark/>
          </w:tcPr>
          <w:p w14:paraId="62C5EC47"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0.035</w:t>
            </w:r>
          </w:p>
        </w:tc>
        <w:tc>
          <w:tcPr>
            <w:tcW w:w="652" w:type="dxa"/>
            <w:tcBorders>
              <w:top w:val="nil"/>
              <w:left w:val="nil"/>
              <w:bottom w:val="nil"/>
              <w:right w:val="nil"/>
            </w:tcBorders>
            <w:shd w:val="clear" w:color="auto" w:fill="auto"/>
            <w:vAlign w:val="bottom"/>
            <w:hideMark/>
          </w:tcPr>
          <w:p w14:paraId="5E065E45"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0.173</w:t>
            </w:r>
          </w:p>
        </w:tc>
        <w:tc>
          <w:tcPr>
            <w:tcW w:w="660" w:type="dxa"/>
            <w:tcBorders>
              <w:top w:val="nil"/>
              <w:left w:val="nil"/>
              <w:bottom w:val="nil"/>
              <w:right w:val="nil"/>
            </w:tcBorders>
            <w:shd w:val="clear" w:color="auto" w:fill="auto"/>
            <w:vAlign w:val="bottom"/>
            <w:hideMark/>
          </w:tcPr>
          <w:p w14:paraId="355B6E49"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0.373</w:t>
            </w:r>
          </w:p>
        </w:tc>
        <w:tc>
          <w:tcPr>
            <w:tcW w:w="770" w:type="dxa"/>
            <w:tcBorders>
              <w:top w:val="nil"/>
              <w:left w:val="nil"/>
              <w:bottom w:val="nil"/>
              <w:right w:val="nil"/>
            </w:tcBorders>
            <w:shd w:val="clear" w:color="auto" w:fill="auto"/>
            <w:vAlign w:val="bottom"/>
            <w:hideMark/>
          </w:tcPr>
          <w:p w14:paraId="0FA2AB9B"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-0.183</w:t>
            </w:r>
          </w:p>
        </w:tc>
        <w:tc>
          <w:tcPr>
            <w:tcW w:w="675" w:type="dxa"/>
            <w:tcBorders>
              <w:top w:val="nil"/>
              <w:left w:val="nil"/>
              <w:bottom w:val="nil"/>
              <w:right w:val="nil"/>
            </w:tcBorders>
            <w:shd w:val="clear" w:color="auto" w:fill="auto"/>
            <w:vAlign w:val="bottom"/>
            <w:hideMark/>
          </w:tcPr>
          <w:p w14:paraId="6E9E1EEA"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0.202</w:t>
            </w:r>
          </w:p>
        </w:tc>
        <w:tc>
          <w:tcPr>
            <w:tcW w:w="262" w:type="dxa"/>
            <w:tcBorders>
              <w:top w:val="nil"/>
              <w:left w:val="nil"/>
              <w:bottom w:val="nil"/>
              <w:right w:val="nil"/>
            </w:tcBorders>
            <w:shd w:val="clear" w:color="auto" w:fill="auto"/>
            <w:vAlign w:val="bottom"/>
            <w:hideMark/>
          </w:tcPr>
          <w:p w14:paraId="4314ED65" w14:textId="77777777" w:rsidR="00C80BE7" w:rsidRPr="00130D69" w:rsidRDefault="00C80BE7" w:rsidP="00A35F70">
            <w:pPr>
              <w:jc w:val="center"/>
              <w:rPr>
                <w:rFonts w:ascii="Calibri" w:eastAsia="Times New Roman" w:hAnsi="Calibri" w:cs="Times New Roman"/>
                <w:color w:val="000000"/>
                <w:sz w:val="18"/>
                <w:szCs w:val="18"/>
                <w:lang w:val="en-GB" w:eastAsia="en-GB"/>
              </w:rPr>
            </w:pPr>
          </w:p>
        </w:tc>
        <w:tc>
          <w:tcPr>
            <w:tcW w:w="672" w:type="dxa"/>
            <w:tcBorders>
              <w:top w:val="nil"/>
              <w:left w:val="nil"/>
              <w:bottom w:val="nil"/>
              <w:right w:val="nil"/>
            </w:tcBorders>
            <w:shd w:val="clear" w:color="auto" w:fill="auto"/>
            <w:vAlign w:val="bottom"/>
            <w:hideMark/>
          </w:tcPr>
          <w:p w14:paraId="14E4153C"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0.527</w:t>
            </w:r>
          </w:p>
        </w:tc>
        <w:tc>
          <w:tcPr>
            <w:tcW w:w="701" w:type="dxa"/>
            <w:tcBorders>
              <w:top w:val="nil"/>
              <w:left w:val="nil"/>
              <w:bottom w:val="nil"/>
              <w:right w:val="nil"/>
            </w:tcBorders>
            <w:shd w:val="clear" w:color="auto" w:fill="auto"/>
            <w:vAlign w:val="bottom"/>
            <w:hideMark/>
          </w:tcPr>
          <w:p w14:paraId="0D0F5499"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-0.008</w:t>
            </w:r>
          </w:p>
        </w:tc>
        <w:tc>
          <w:tcPr>
            <w:tcW w:w="672" w:type="dxa"/>
            <w:tcBorders>
              <w:top w:val="nil"/>
              <w:left w:val="nil"/>
              <w:bottom w:val="nil"/>
              <w:right w:val="nil"/>
            </w:tcBorders>
            <w:shd w:val="clear" w:color="auto" w:fill="auto"/>
            <w:vAlign w:val="bottom"/>
            <w:hideMark/>
          </w:tcPr>
          <w:p w14:paraId="202D3518"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0.012</w:t>
            </w:r>
          </w:p>
        </w:tc>
        <w:tc>
          <w:tcPr>
            <w:tcW w:w="648" w:type="dxa"/>
            <w:tcBorders>
              <w:top w:val="nil"/>
              <w:left w:val="nil"/>
              <w:bottom w:val="nil"/>
              <w:right w:val="nil"/>
            </w:tcBorders>
            <w:shd w:val="clear" w:color="auto" w:fill="auto"/>
            <w:vAlign w:val="bottom"/>
            <w:hideMark/>
          </w:tcPr>
          <w:p w14:paraId="015AA673"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0.519</w:t>
            </w:r>
          </w:p>
        </w:tc>
        <w:tc>
          <w:tcPr>
            <w:tcW w:w="770" w:type="dxa"/>
            <w:tcBorders>
              <w:top w:val="nil"/>
              <w:left w:val="nil"/>
              <w:bottom w:val="nil"/>
              <w:right w:val="nil"/>
            </w:tcBorders>
            <w:shd w:val="clear" w:color="auto" w:fill="auto"/>
            <w:vAlign w:val="bottom"/>
            <w:hideMark/>
          </w:tcPr>
          <w:p w14:paraId="0DB03D42"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w:t>
            </w:r>
          </w:p>
        </w:tc>
        <w:tc>
          <w:tcPr>
            <w:tcW w:w="672" w:type="dxa"/>
            <w:tcBorders>
              <w:top w:val="nil"/>
              <w:left w:val="nil"/>
              <w:bottom w:val="nil"/>
              <w:right w:val="nil"/>
            </w:tcBorders>
            <w:shd w:val="clear" w:color="auto" w:fill="auto"/>
            <w:vAlign w:val="bottom"/>
            <w:hideMark/>
          </w:tcPr>
          <w:p w14:paraId="3D2AB849"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0.016</w:t>
            </w:r>
          </w:p>
        </w:tc>
        <w:tc>
          <w:tcPr>
            <w:tcW w:w="262" w:type="dxa"/>
            <w:tcBorders>
              <w:top w:val="nil"/>
              <w:left w:val="nil"/>
              <w:bottom w:val="nil"/>
              <w:right w:val="nil"/>
            </w:tcBorders>
            <w:shd w:val="clear" w:color="auto" w:fill="auto"/>
            <w:vAlign w:val="bottom"/>
            <w:hideMark/>
          </w:tcPr>
          <w:p w14:paraId="2AECAD69" w14:textId="77777777" w:rsidR="00C80BE7" w:rsidRPr="00130D69" w:rsidRDefault="00C80BE7" w:rsidP="00A35F70">
            <w:pPr>
              <w:jc w:val="center"/>
              <w:rPr>
                <w:rFonts w:ascii="Calibri" w:eastAsia="Times New Roman" w:hAnsi="Calibri" w:cs="Times New Roman"/>
                <w:color w:val="000000"/>
                <w:sz w:val="18"/>
                <w:szCs w:val="18"/>
                <w:lang w:val="en-GB" w:eastAsia="en-GB"/>
              </w:rPr>
            </w:pPr>
          </w:p>
        </w:tc>
        <w:tc>
          <w:tcPr>
            <w:tcW w:w="672" w:type="dxa"/>
            <w:tcBorders>
              <w:top w:val="nil"/>
              <w:left w:val="nil"/>
              <w:bottom w:val="nil"/>
              <w:right w:val="nil"/>
            </w:tcBorders>
            <w:shd w:val="clear" w:color="auto" w:fill="auto"/>
            <w:vAlign w:val="bottom"/>
            <w:hideMark/>
          </w:tcPr>
          <w:p w14:paraId="54C5720E"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0.987</w:t>
            </w:r>
          </w:p>
        </w:tc>
        <w:tc>
          <w:tcPr>
            <w:tcW w:w="672" w:type="dxa"/>
            <w:tcBorders>
              <w:top w:val="nil"/>
              <w:left w:val="nil"/>
              <w:bottom w:val="nil"/>
              <w:right w:val="nil"/>
            </w:tcBorders>
            <w:shd w:val="clear" w:color="auto" w:fill="auto"/>
            <w:vAlign w:val="bottom"/>
            <w:hideMark/>
          </w:tcPr>
          <w:p w14:paraId="35B565EB"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0.001</w:t>
            </w:r>
          </w:p>
        </w:tc>
        <w:tc>
          <w:tcPr>
            <w:tcW w:w="672" w:type="dxa"/>
            <w:tcBorders>
              <w:top w:val="nil"/>
              <w:left w:val="nil"/>
              <w:bottom w:val="nil"/>
              <w:right w:val="nil"/>
            </w:tcBorders>
            <w:shd w:val="clear" w:color="auto" w:fill="auto"/>
            <w:vAlign w:val="bottom"/>
            <w:hideMark/>
          </w:tcPr>
          <w:p w14:paraId="0B13B241"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0.057</w:t>
            </w:r>
          </w:p>
        </w:tc>
        <w:tc>
          <w:tcPr>
            <w:tcW w:w="896" w:type="dxa"/>
            <w:tcBorders>
              <w:top w:val="nil"/>
              <w:left w:val="nil"/>
              <w:bottom w:val="nil"/>
              <w:right w:val="nil"/>
            </w:tcBorders>
            <w:shd w:val="clear" w:color="auto" w:fill="auto"/>
            <w:vAlign w:val="bottom"/>
            <w:hideMark/>
          </w:tcPr>
          <w:p w14:paraId="0DAA1ED7"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0.216</w:t>
            </w:r>
          </w:p>
        </w:tc>
        <w:tc>
          <w:tcPr>
            <w:tcW w:w="860" w:type="dxa"/>
            <w:tcBorders>
              <w:top w:val="nil"/>
              <w:left w:val="nil"/>
              <w:bottom w:val="nil"/>
              <w:right w:val="nil"/>
            </w:tcBorders>
            <w:shd w:val="clear" w:color="auto" w:fill="auto"/>
            <w:vAlign w:val="bottom"/>
            <w:hideMark/>
          </w:tcPr>
          <w:p w14:paraId="526DCC8F"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-0.051</w:t>
            </w:r>
          </w:p>
        </w:tc>
        <w:tc>
          <w:tcPr>
            <w:tcW w:w="672" w:type="dxa"/>
            <w:tcBorders>
              <w:top w:val="nil"/>
              <w:left w:val="nil"/>
              <w:bottom w:val="nil"/>
              <w:right w:val="nil"/>
            </w:tcBorders>
            <w:shd w:val="clear" w:color="auto" w:fill="auto"/>
            <w:vAlign w:val="bottom"/>
            <w:hideMark/>
          </w:tcPr>
          <w:p w14:paraId="594D7B77"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0.041</w:t>
            </w:r>
          </w:p>
        </w:tc>
      </w:tr>
      <w:tr w:rsidR="00C80BE7" w:rsidRPr="00130D69" w14:paraId="74FCAE21" w14:textId="77777777" w:rsidTr="00130D69">
        <w:trPr>
          <w:trHeight w:val="80"/>
        </w:trPr>
        <w:tc>
          <w:tcPr>
            <w:tcW w:w="878" w:type="dxa"/>
            <w:tcBorders>
              <w:top w:val="nil"/>
              <w:left w:val="nil"/>
              <w:bottom w:val="nil"/>
              <w:right w:val="nil"/>
            </w:tcBorders>
            <w:shd w:val="clear" w:color="auto" w:fill="auto"/>
            <w:vAlign w:val="bottom"/>
            <w:hideMark/>
          </w:tcPr>
          <w:p w14:paraId="1AE4BDED"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SAVS</w:t>
            </w:r>
          </w:p>
        </w:tc>
        <w:tc>
          <w:tcPr>
            <w:tcW w:w="660" w:type="dxa"/>
            <w:tcBorders>
              <w:top w:val="nil"/>
              <w:left w:val="nil"/>
              <w:bottom w:val="nil"/>
              <w:right w:val="nil"/>
            </w:tcBorders>
            <w:shd w:val="clear" w:color="auto" w:fill="auto"/>
            <w:vAlign w:val="bottom"/>
            <w:hideMark/>
          </w:tcPr>
          <w:p w14:paraId="5456FE9E"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0.977</w:t>
            </w:r>
          </w:p>
        </w:tc>
        <w:tc>
          <w:tcPr>
            <w:tcW w:w="778" w:type="dxa"/>
            <w:tcBorders>
              <w:top w:val="nil"/>
              <w:left w:val="nil"/>
              <w:bottom w:val="nil"/>
              <w:right w:val="nil"/>
            </w:tcBorders>
            <w:shd w:val="clear" w:color="auto" w:fill="auto"/>
            <w:vAlign w:val="bottom"/>
            <w:hideMark/>
          </w:tcPr>
          <w:p w14:paraId="2872E537"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-0.005</w:t>
            </w:r>
          </w:p>
        </w:tc>
        <w:tc>
          <w:tcPr>
            <w:tcW w:w="652" w:type="dxa"/>
            <w:tcBorders>
              <w:top w:val="nil"/>
              <w:left w:val="nil"/>
              <w:bottom w:val="nil"/>
              <w:right w:val="nil"/>
            </w:tcBorders>
            <w:shd w:val="clear" w:color="auto" w:fill="auto"/>
            <w:vAlign w:val="bottom"/>
            <w:hideMark/>
          </w:tcPr>
          <w:p w14:paraId="5AD04572"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0.178</w:t>
            </w:r>
          </w:p>
        </w:tc>
        <w:tc>
          <w:tcPr>
            <w:tcW w:w="660" w:type="dxa"/>
            <w:tcBorders>
              <w:top w:val="nil"/>
              <w:left w:val="nil"/>
              <w:bottom w:val="nil"/>
              <w:right w:val="nil"/>
            </w:tcBorders>
            <w:shd w:val="clear" w:color="auto" w:fill="auto"/>
            <w:vAlign w:val="bottom"/>
            <w:hideMark/>
          </w:tcPr>
          <w:p w14:paraId="030517C9"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0.528</w:t>
            </w:r>
          </w:p>
        </w:tc>
        <w:tc>
          <w:tcPr>
            <w:tcW w:w="770" w:type="dxa"/>
            <w:tcBorders>
              <w:top w:val="nil"/>
              <w:left w:val="nil"/>
              <w:bottom w:val="nil"/>
              <w:right w:val="nil"/>
            </w:tcBorders>
            <w:shd w:val="clear" w:color="auto" w:fill="auto"/>
            <w:vAlign w:val="bottom"/>
            <w:hideMark/>
          </w:tcPr>
          <w:p w14:paraId="756E26AD"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-0.139</w:t>
            </w:r>
          </w:p>
        </w:tc>
        <w:tc>
          <w:tcPr>
            <w:tcW w:w="675" w:type="dxa"/>
            <w:tcBorders>
              <w:top w:val="nil"/>
              <w:left w:val="nil"/>
              <w:bottom w:val="nil"/>
              <w:right w:val="nil"/>
            </w:tcBorders>
            <w:shd w:val="clear" w:color="auto" w:fill="auto"/>
            <w:vAlign w:val="bottom"/>
            <w:hideMark/>
          </w:tcPr>
          <w:p w14:paraId="1DCE9E95"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0.218</w:t>
            </w:r>
          </w:p>
        </w:tc>
        <w:tc>
          <w:tcPr>
            <w:tcW w:w="262" w:type="dxa"/>
            <w:tcBorders>
              <w:top w:val="nil"/>
              <w:left w:val="nil"/>
              <w:bottom w:val="nil"/>
              <w:right w:val="nil"/>
            </w:tcBorders>
            <w:shd w:val="clear" w:color="auto" w:fill="auto"/>
            <w:vAlign w:val="bottom"/>
            <w:hideMark/>
          </w:tcPr>
          <w:p w14:paraId="1AA67B8B" w14:textId="77777777" w:rsidR="00C80BE7" w:rsidRPr="00130D69" w:rsidRDefault="00C80BE7" w:rsidP="00A35F70">
            <w:pPr>
              <w:jc w:val="center"/>
              <w:rPr>
                <w:rFonts w:ascii="Calibri" w:eastAsia="Times New Roman" w:hAnsi="Calibri" w:cs="Times New Roman"/>
                <w:color w:val="000000"/>
                <w:sz w:val="18"/>
                <w:szCs w:val="18"/>
                <w:lang w:val="en-GB" w:eastAsia="en-GB"/>
              </w:rPr>
            </w:pPr>
          </w:p>
        </w:tc>
        <w:tc>
          <w:tcPr>
            <w:tcW w:w="672" w:type="dxa"/>
            <w:tcBorders>
              <w:top w:val="nil"/>
              <w:left w:val="nil"/>
              <w:bottom w:val="nil"/>
              <w:right w:val="nil"/>
            </w:tcBorders>
            <w:shd w:val="clear" w:color="auto" w:fill="auto"/>
            <w:vAlign w:val="bottom"/>
            <w:hideMark/>
          </w:tcPr>
          <w:p w14:paraId="7FDE4CEC"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0.891</w:t>
            </w:r>
          </w:p>
        </w:tc>
        <w:tc>
          <w:tcPr>
            <w:tcW w:w="701" w:type="dxa"/>
            <w:tcBorders>
              <w:top w:val="nil"/>
              <w:left w:val="nil"/>
              <w:bottom w:val="nil"/>
              <w:right w:val="nil"/>
            </w:tcBorders>
            <w:shd w:val="clear" w:color="auto" w:fill="auto"/>
            <w:vAlign w:val="bottom"/>
            <w:hideMark/>
          </w:tcPr>
          <w:p w14:paraId="0E39FA3D"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0.002</w:t>
            </w:r>
          </w:p>
        </w:tc>
        <w:tc>
          <w:tcPr>
            <w:tcW w:w="672" w:type="dxa"/>
            <w:tcBorders>
              <w:top w:val="nil"/>
              <w:left w:val="nil"/>
              <w:bottom w:val="nil"/>
              <w:right w:val="nil"/>
            </w:tcBorders>
            <w:shd w:val="clear" w:color="auto" w:fill="auto"/>
            <w:vAlign w:val="bottom"/>
            <w:hideMark/>
          </w:tcPr>
          <w:p w14:paraId="6141BD6A"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0.012</w:t>
            </w:r>
          </w:p>
        </w:tc>
        <w:tc>
          <w:tcPr>
            <w:tcW w:w="648" w:type="dxa"/>
            <w:tcBorders>
              <w:top w:val="nil"/>
              <w:left w:val="nil"/>
              <w:bottom w:val="nil"/>
              <w:right w:val="nil"/>
            </w:tcBorders>
            <w:shd w:val="clear" w:color="auto" w:fill="auto"/>
            <w:vAlign w:val="bottom"/>
            <w:hideMark/>
          </w:tcPr>
          <w:p w14:paraId="320C81BF"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0.495</w:t>
            </w:r>
          </w:p>
        </w:tc>
        <w:tc>
          <w:tcPr>
            <w:tcW w:w="770" w:type="dxa"/>
            <w:tcBorders>
              <w:top w:val="nil"/>
              <w:left w:val="nil"/>
              <w:bottom w:val="nil"/>
              <w:right w:val="nil"/>
            </w:tcBorders>
            <w:shd w:val="clear" w:color="auto" w:fill="auto"/>
            <w:vAlign w:val="bottom"/>
            <w:hideMark/>
          </w:tcPr>
          <w:p w14:paraId="24DA47FE"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0.009</w:t>
            </w:r>
          </w:p>
        </w:tc>
        <w:tc>
          <w:tcPr>
            <w:tcW w:w="672" w:type="dxa"/>
            <w:tcBorders>
              <w:top w:val="nil"/>
              <w:left w:val="nil"/>
              <w:bottom w:val="nil"/>
              <w:right w:val="nil"/>
            </w:tcBorders>
            <w:shd w:val="clear" w:color="auto" w:fill="auto"/>
            <w:vAlign w:val="bottom"/>
            <w:hideMark/>
          </w:tcPr>
          <w:p w14:paraId="65089950"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0.013</w:t>
            </w:r>
          </w:p>
        </w:tc>
        <w:tc>
          <w:tcPr>
            <w:tcW w:w="262" w:type="dxa"/>
            <w:tcBorders>
              <w:top w:val="nil"/>
              <w:left w:val="nil"/>
              <w:bottom w:val="nil"/>
              <w:right w:val="nil"/>
            </w:tcBorders>
            <w:shd w:val="clear" w:color="auto" w:fill="auto"/>
            <w:vAlign w:val="bottom"/>
            <w:hideMark/>
          </w:tcPr>
          <w:p w14:paraId="15EE7B31" w14:textId="77777777" w:rsidR="00C80BE7" w:rsidRPr="00130D69" w:rsidRDefault="00C80BE7" w:rsidP="00A35F70">
            <w:pPr>
              <w:jc w:val="center"/>
              <w:rPr>
                <w:rFonts w:ascii="Calibri" w:eastAsia="Times New Roman" w:hAnsi="Calibri" w:cs="Times New Roman"/>
                <w:color w:val="000000"/>
                <w:sz w:val="18"/>
                <w:szCs w:val="18"/>
                <w:lang w:val="en-GB" w:eastAsia="en-GB"/>
              </w:rPr>
            </w:pPr>
          </w:p>
        </w:tc>
        <w:tc>
          <w:tcPr>
            <w:tcW w:w="672" w:type="dxa"/>
            <w:tcBorders>
              <w:top w:val="nil"/>
              <w:left w:val="nil"/>
              <w:bottom w:val="nil"/>
              <w:right w:val="nil"/>
            </w:tcBorders>
            <w:shd w:val="clear" w:color="auto" w:fill="auto"/>
            <w:vAlign w:val="bottom"/>
            <w:hideMark/>
          </w:tcPr>
          <w:p w14:paraId="78F8B434"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0.595</w:t>
            </w:r>
          </w:p>
        </w:tc>
        <w:tc>
          <w:tcPr>
            <w:tcW w:w="672" w:type="dxa"/>
            <w:tcBorders>
              <w:top w:val="nil"/>
              <w:left w:val="nil"/>
              <w:bottom w:val="nil"/>
              <w:right w:val="nil"/>
            </w:tcBorders>
            <w:shd w:val="clear" w:color="auto" w:fill="auto"/>
            <w:vAlign w:val="bottom"/>
            <w:hideMark/>
          </w:tcPr>
          <w:p w14:paraId="782631F0"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0.014</w:t>
            </w:r>
          </w:p>
        </w:tc>
        <w:tc>
          <w:tcPr>
            <w:tcW w:w="672" w:type="dxa"/>
            <w:tcBorders>
              <w:top w:val="nil"/>
              <w:left w:val="nil"/>
              <w:bottom w:val="nil"/>
              <w:right w:val="nil"/>
            </w:tcBorders>
            <w:shd w:val="clear" w:color="auto" w:fill="auto"/>
            <w:vAlign w:val="bottom"/>
            <w:hideMark/>
          </w:tcPr>
          <w:p w14:paraId="6C56B88C"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0.023</w:t>
            </w:r>
          </w:p>
        </w:tc>
        <w:tc>
          <w:tcPr>
            <w:tcW w:w="896" w:type="dxa"/>
            <w:tcBorders>
              <w:top w:val="nil"/>
              <w:left w:val="nil"/>
              <w:bottom w:val="nil"/>
              <w:right w:val="nil"/>
            </w:tcBorders>
            <w:shd w:val="clear" w:color="auto" w:fill="auto"/>
            <w:vAlign w:val="bottom"/>
            <w:hideMark/>
          </w:tcPr>
          <w:p w14:paraId="55F2D682"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0.597</w:t>
            </w:r>
          </w:p>
        </w:tc>
        <w:tc>
          <w:tcPr>
            <w:tcW w:w="860" w:type="dxa"/>
            <w:tcBorders>
              <w:top w:val="nil"/>
              <w:left w:val="nil"/>
              <w:bottom w:val="nil"/>
              <w:right w:val="nil"/>
            </w:tcBorders>
            <w:shd w:val="clear" w:color="auto" w:fill="auto"/>
            <w:vAlign w:val="bottom"/>
            <w:hideMark/>
          </w:tcPr>
          <w:p w14:paraId="601C189C"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0.012</w:t>
            </w:r>
          </w:p>
        </w:tc>
        <w:tc>
          <w:tcPr>
            <w:tcW w:w="672" w:type="dxa"/>
            <w:tcBorders>
              <w:top w:val="nil"/>
              <w:left w:val="nil"/>
              <w:bottom w:val="nil"/>
              <w:right w:val="nil"/>
            </w:tcBorders>
            <w:shd w:val="clear" w:color="auto" w:fill="auto"/>
            <w:vAlign w:val="bottom"/>
            <w:hideMark/>
          </w:tcPr>
          <w:p w14:paraId="30E8FB47"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0.022</w:t>
            </w:r>
          </w:p>
        </w:tc>
      </w:tr>
      <w:tr w:rsidR="00C80BE7" w:rsidRPr="00130D69" w14:paraId="6D0A100F" w14:textId="77777777" w:rsidTr="00130D69">
        <w:trPr>
          <w:trHeight w:val="80"/>
        </w:trPr>
        <w:tc>
          <w:tcPr>
            <w:tcW w:w="878" w:type="dxa"/>
            <w:tcBorders>
              <w:top w:val="nil"/>
              <w:left w:val="nil"/>
              <w:bottom w:val="single" w:sz="4" w:space="0" w:color="auto"/>
              <w:right w:val="nil"/>
            </w:tcBorders>
            <w:shd w:val="clear" w:color="auto" w:fill="auto"/>
            <w:vAlign w:val="bottom"/>
            <w:hideMark/>
          </w:tcPr>
          <w:p w14:paraId="1CB111F0"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VESP</w:t>
            </w:r>
          </w:p>
        </w:tc>
        <w:tc>
          <w:tcPr>
            <w:tcW w:w="660" w:type="dxa"/>
            <w:tcBorders>
              <w:top w:val="nil"/>
              <w:left w:val="nil"/>
              <w:bottom w:val="single" w:sz="4" w:space="0" w:color="auto"/>
              <w:right w:val="nil"/>
            </w:tcBorders>
            <w:shd w:val="clear" w:color="auto" w:fill="auto"/>
            <w:vAlign w:val="bottom"/>
            <w:hideMark/>
          </w:tcPr>
          <w:p w14:paraId="5009F808"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0.746</w:t>
            </w:r>
          </w:p>
        </w:tc>
        <w:tc>
          <w:tcPr>
            <w:tcW w:w="778" w:type="dxa"/>
            <w:tcBorders>
              <w:top w:val="nil"/>
              <w:left w:val="nil"/>
              <w:bottom w:val="single" w:sz="4" w:space="0" w:color="auto"/>
              <w:right w:val="nil"/>
            </w:tcBorders>
            <w:shd w:val="clear" w:color="auto" w:fill="auto"/>
            <w:vAlign w:val="bottom"/>
            <w:hideMark/>
          </w:tcPr>
          <w:p w14:paraId="297D2E90"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-0.112</w:t>
            </w:r>
          </w:p>
        </w:tc>
        <w:tc>
          <w:tcPr>
            <w:tcW w:w="652" w:type="dxa"/>
            <w:tcBorders>
              <w:top w:val="nil"/>
              <w:left w:val="nil"/>
              <w:bottom w:val="single" w:sz="4" w:space="0" w:color="auto"/>
              <w:right w:val="nil"/>
            </w:tcBorders>
            <w:shd w:val="clear" w:color="auto" w:fill="auto"/>
            <w:vAlign w:val="bottom"/>
            <w:hideMark/>
          </w:tcPr>
          <w:p w14:paraId="4270141E"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0.342</w:t>
            </w:r>
          </w:p>
        </w:tc>
        <w:tc>
          <w:tcPr>
            <w:tcW w:w="660" w:type="dxa"/>
            <w:tcBorders>
              <w:top w:val="nil"/>
              <w:left w:val="nil"/>
              <w:bottom w:val="single" w:sz="4" w:space="0" w:color="auto"/>
              <w:right w:val="nil"/>
            </w:tcBorders>
            <w:shd w:val="clear" w:color="auto" w:fill="auto"/>
            <w:vAlign w:val="bottom"/>
            <w:hideMark/>
          </w:tcPr>
          <w:p w14:paraId="60C09984"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0.483</w:t>
            </w:r>
          </w:p>
        </w:tc>
        <w:tc>
          <w:tcPr>
            <w:tcW w:w="770" w:type="dxa"/>
            <w:tcBorders>
              <w:top w:val="nil"/>
              <w:left w:val="nil"/>
              <w:bottom w:val="single" w:sz="4" w:space="0" w:color="auto"/>
              <w:right w:val="nil"/>
            </w:tcBorders>
            <w:shd w:val="clear" w:color="auto" w:fill="auto"/>
            <w:vAlign w:val="bottom"/>
            <w:hideMark/>
          </w:tcPr>
          <w:p w14:paraId="57CE35E4"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-0.181</w:t>
            </w:r>
          </w:p>
        </w:tc>
        <w:tc>
          <w:tcPr>
            <w:tcW w:w="675" w:type="dxa"/>
            <w:tcBorders>
              <w:top w:val="nil"/>
              <w:left w:val="nil"/>
              <w:bottom w:val="single" w:sz="4" w:space="0" w:color="auto"/>
              <w:right w:val="nil"/>
            </w:tcBorders>
            <w:shd w:val="clear" w:color="auto" w:fill="auto"/>
            <w:vAlign w:val="bottom"/>
            <w:hideMark/>
          </w:tcPr>
          <w:p w14:paraId="1CF65CF9"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0.255</w:t>
            </w:r>
          </w:p>
        </w:tc>
        <w:tc>
          <w:tcPr>
            <w:tcW w:w="262" w:type="dxa"/>
            <w:tcBorders>
              <w:top w:val="nil"/>
              <w:left w:val="nil"/>
              <w:bottom w:val="single" w:sz="4" w:space="0" w:color="auto"/>
              <w:right w:val="nil"/>
            </w:tcBorders>
            <w:shd w:val="clear" w:color="auto" w:fill="auto"/>
            <w:vAlign w:val="bottom"/>
            <w:hideMark/>
          </w:tcPr>
          <w:p w14:paraId="32597A93"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val="en-GB" w:eastAsia="en-GB"/>
              </w:rPr>
              <w:t> </w:t>
            </w:r>
          </w:p>
        </w:tc>
        <w:tc>
          <w:tcPr>
            <w:tcW w:w="672" w:type="dxa"/>
            <w:tcBorders>
              <w:top w:val="nil"/>
              <w:left w:val="nil"/>
              <w:bottom w:val="single" w:sz="4" w:space="0" w:color="auto"/>
              <w:right w:val="nil"/>
            </w:tcBorders>
            <w:shd w:val="clear" w:color="auto" w:fill="auto"/>
            <w:vAlign w:val="bottom"/>
            <w:hideMark/>
          </w:tcPr>
          <w:p w14:paraId="2DC02322"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0.148</w:t>
            </w:r>
          </w:p>
        </w:tc>
        <w:tc>
          <w:tcPr>
            <w:tcW w:w="701" w:type="dxa"/>
            <w:tcBorders>
              <w:top w:val="nil"/>
              <w:left w:val="nil"/>
              <w:bottom w:val="single" w:sz="4" w:space="0" w:color="auto"/>
              <w:right w:val="nil"/>
            </w:tcBorders>
            <w:shd w:val="clear" w:color="auto" w:fill="auto"/>
            <w:vAlign w:val="bottom"/>
            <w:hideMark/>
          </w:tcPr>
          <w:p w14:paraId="3F109F00"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-0.026</w:t>
            </w:r>
          </w:p>
        </w:tc>
        <w:tc>
          <w:tcPr>
            <w:tcW w:w="672" w:type="dxa"/>
            <w:tcBorders>
              <w:top w:val="nil"/>
              <w:left w:val="nil"/>
              <w:bottom w:val="single" w:sz="4" w:space="0" w:color="auto"/>
              <w:right w:val="nil"/>
            </w:tcBorders>
            <w:shd w:val="clear" w:color="auto" w:fill="auto"/>
            <w:vAlign w:val="bottom"/>
            <w:hideMark/>
          </w:tcPr>
          <w:p w14:paraId="7BB0A00F"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0.017</w:t>
            </w:r>
          </w:p>
        </w:tc>
        <w:tc>
          <w:tcPr>
            <w:tcW w:w="648" w:type="dxa"/>
            <w:tcBorders>
              <w:top w:val="nil"/>
              <w:left w:val="nil"/>
              <w:bottom w:val="single" w:sz="4" w:space="0" w:color="auto"/>
              <w:right w:val="nil"/>
            </w:tcBorders>
            <w:shd w:val="clear" w:color="auto" w:fill="auto"/>
            <w:vAlign w:val="bottom"/>
            <w:hideMark/>
          </w:tcPr>
          <w:p w14:paraId="41F95037"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0.648</w:t>
            </w:r>
          </w:p>
        </w:tc>
        <w:tc>
          <w:tcPr>
            <w:tcW w:w="770" w:type="dxa"/>
            <w:tcBorders>
              <w:top w:val="nil"/>
              <w:left w:val="nil"/>
              <w:bottom w:val="single" w:sz="4" w:space="0" w:color="auto"/>
              <w:right w:val="nil"/>
            </w:tcBorders>
            <w:shd w:val="clear" w:color="auto" w:fill="auto"/>
            <w:vAlign w:val="bottom"/>
            <w:hideMark/>
          </w:tcPr>
          <w:p w14:paraId="1487360F"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-0.008</w:t>
            </w:r>
          </w:p>
        </w:tc>
        <w:tc>
          <w:tcPr>
            <w:tcW w:w="672" w:type="dxa"/>
            <w:tcBorders>
              <w:top w:val="nil"/>
              <w:left w:val="nil"/>
              <w:bottom w:val="single" w:sz="4" w:space="0" w:color="auto"/>
              <w:right w:val="nil"/>
            </w:tcBorders>
            <w:shd w:val="clear" w:color="auto" w:fill="auto"/>
            <w:vAlign w:val="bottom"/>
            <w:hideMark/>
          </w:tcPr>
          <w:p w14:paraId="22319C64"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0.017</w:t>
            </w:r>
          </w:p>
        </w:tc>
        <w:tc>
          <w:tcPr>
            <w:tcW w:w="262" w:type="dxa"/>
            <w:tcBorders>
              <w:top w:val="nil"/>
              <w:left w:val="nil"/>
              <w:bottom w:val="single" w:sz="4" w:space="0" w:color="auto"/>
              <w:right w:val="nil"/>
            </w:tcBorders>
            <w:shd w:val="clear" w:color="auto" w:fill="auto"/>
            <w:vAlign w:val="bottom"/>
            <w:hideMark/>
          </w:tcPr>
          <w:p w14:paraId="644971FB"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val="en-GB" w:eastAsia="en-GB"/>
              </w:rPr>
              <w:t> </w:t>
            </w:r>
          </w:p>
        </w:tc>
        <w:tc>
          <w:tcPr>
            <w:tcW w:w="672" w:type="dxa"/>
            <w:tcBorders>
              <w:top w:val="nil"/>
              <w:left w:val="nil"/>
              <w:bottom w:val="single" w:sz="4" w:space="0" w:color="auto"/>
              <w:right w:val="nil"/>
            </w:tcBorders>
            <w:shd w:val="clear" w:color="auto" w:fill="auto"/>
            <w:vAlign w:val="bottom"/>
            <w:hideMark/>
          </w:tcPr>
          <w:p w14:paraId="70A6993A"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0.433</w:t>
            </w:r>
          </w:p>
        </w:tc>
        <w:tc>
          <w:tcPr>
            <w:tcW w:w="672" w:type="dxa"/>
            <w:tcBorders>
              <w:top w:val="nil"/>
              <w:left w:val="nil"/>
              <w:bottom w:val="single" w:sz="4" w:space="0" w:color="auto"/>
              <w:right w:val="nil"/>
            </w:tcBorders>
            <w:shd w:val="clear" w:color="auto" w:fill="auto"/>
            <w:vAlign w:val="bottom"/>
            <w:hideMark/>
          </w:tcPr>
          <w:p w14:paraId="42512741"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-0.02</w:t>
            </w:r>
          </w:p>
        </w:tc>
        <w:tc>
          <w:tcPr>
            <w:tcW w:w="672" w:type="dxa"/>
            <w:tcBorders>
              <w:top w:val="nil"/>
              <w:left w:val="nil"/>
              <w:bottom w:val="single" w:sz="4" w:space="0" w:color="auto"/>
              <w:right w:val="nil"/>
            </w:tcBorders>
            <w:shd w:val="clear" w:color="auto" w:fill="auto"/>
            <w:vAlign w:val="bottom"/>
            <w:hideMark/>
          </w:tcPr>
          <w:p w14:paraId="3E5BB2B8"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0.021</w:t>
            </w:r>
          </w:p>
        </w:tc>
        <w:tc>
          <w:tcPr>
            <w:tcW w:w="896" w:type="dxa"/>
            <w:tcBorders>
              <w:top w:val="nil"/>
              <w:left w:val="nil"/>
              <w:bottom w:val="single" w:sz="4" w:space="0" w:color="auto"/>
              <w:right w:val="nil"/>
            </w:tcBorders>
            <w:shd w:val="clear" w:color="auto" w:fill="auto"/>
            <w:vAlign w:val="bottom"/>
            <w:hideMark/>
          </w:tcPr>
          <w:p w14:paraId="5EE408F8"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0.502</w:t>
            </w:r>
          </w:p>
        </w:tc>
        <w:tc>
          <w:tcPr>
            <w:tcW w:w="860" w:type="dxa"/>
            <w:tcBorders>
              <w:top w:val="nil"/>
              <w:left w:val="nil"/>
              <w:bottom w:val="single" w:sz="4" w:space="0" w:color="auto"/>
              <w:right w:val="nil"/>
            </w:tcBorders>
            <w:shd w:val="clear" w:color="auto" w:fill="auto"/>
            <w:vAlign w:val="bottom"/>
            <w:hideMark/>
          </w:tcPr>
          <w:p w14:paraId="6D3900E9"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-0.014</w:t>
            </w:r>
          </w:p>
        </w:tc>
        <w:tc>
          <w:tcPr>
            <w:tcW w:w="672" w:type="dxa"/>
            <w:tcBorders>
              <w:top w:val="nil"/>
              <w:left w:val="nil"/>
              <w:bottom w:val="single" w:sz="4" w:space="0" w:color="auto"/>
              <w:right w:val="nil"/>
            </w:tcBorders>
            <w:shd w:val="clear" w:color="auto" w:fill="auto"/>
            <w:vAlign w:val="bottom"/>
            <w:hideMark/>
          </w:tcPr>
          <w:p w14:paraId="3EE4DD49" w14:textId="77777777" w:rsidR="00C80BE7" w:rsidRPr="00130D69" w:rsidRDefault="00C80BE7" w:rsidP="00A35F70">
            <w:pPr>
              <w:jc w:val="center"/>
              <w:rPr>
                <w:rFonts w:ascii="Calibri" w:eastAsia="Times New Roman" w:hAnsi="Calibri" w:cs="Times New Roman"/>
                <w:color w:val="000000"/>
                <w:sz w:val="18"/>
                <w:szCs w:val="18"/>
                <w:lang w:val="en-GB" w:eastAsia="en-GB"/>
              </w:rPr>
            </w:pPr>
            <w:r w:rsidRPr="00130D69">
              <w:rPr>
                <w:rFonts w:ascii="Calibri" w:eastAsia="Times New Roman" w:hAnsi="Calibri" w:cs="Times New Roman"/>
                <w:color w:val="000000"/>
                <w:sz w:val="18"/>
                <w:szCs w:val="18"/>
                <w:lang w:eastAsia="en-GB"/>
              </w:rPr>
              <w:t>0.021</w:t>
            </w:r>
          </w:p>
        </w:tc>
      </w:tr>
    </w:tbl>
    <w:p w14:paraId="2C927912" w14:textId="77777777" w:rsidR="00C021FB" w:rsidRDefault="00C021FB">
      <w:pPr>
        <w:spacing w:after="200" w:line="276" w:lineRule="auto"/>
        <w:rPr>
          <w:sz w:val="16"/>
          <w:szCs w:val="16"/>
        </w:rPr>
      </w:pPr>
      <w:r>
        <w:rPr>
          <w:sz w:val="16"/>
          <w:szCs w:val="16"/>
        </w:rPr>
        <w:br w:type="page"/>
      </w:r>
    </w:p>
    <w:p w14:paraId="0A3B7338" w14:textId="09787B08" w:rsidR="00C80BE7" w:rsidRPr="00C80BE7" w:rsidRDefault="00513CC0" w:rsidP="00C80BE7">
      <w:pPr>
        <w:rPr>
          <w:b/>
        </w:rPr>
      </w:pPr>
      <w:r>
        <w:rPr>
          <w:b/>
        </w:rPr>
        <w:lastRenderedPageBreak/>
        <w:t>Appendix</w:t>
      </w:r>
      <w:r w:rsidR="00933F81">
        <w:rPr>
          <w:b/>
        </w:rPr>
        <w:t xml:space="preserve"> </w:t>
      </w:r>
      <w:r w:rsidR="007936CC">
        <w:rPr>
          <w:b/>
        </w:rPr>
        <w:t>C</w:t>
      </w:r>
      <w:r>
        <w:rPr>
          <w:b/>
        </w:rPr>
        <w:t xml:space="preserve"> </w:t>
      </w:r>
      <w:r w:rsidR="00C80BE7">
        <w:rPr>
          <w:b/>
        </w:rPr>
        <w:t>– Effects of grazing system on vegetation structure</w:t>
      </w:r>
    </w:p>
    <w:p w14:paraId="25BFF05B" w14:textId="77777777" w:rsidR="00C80BE7" w:rsidRDefault="00C80BE7" w:rsidP="00C80BE7"/>
    <w:p w14:paraId="4F7491B3" w14:textId="3EB5AAEF" w:rsidR="00C80BE7" w:rsidRDefault="00C80BE7" w:rsidP="00C80BE7">
      <w:r>
        <w:t>Effects of grazing system and year on vegetation structure of available habitat in southwestern Manitoba, 2011-2012.</w:t>
      </w:r>
      <w:r>
        <w:rPr>
          <w:sz w:val="20"/>
          <w:szCs w:val="20"/>
        </w:rPr>
        <w:t xml:space="preserve"> α</w:t>
      </w:r>
      <w:r>
        <w:t xml:space="preserve"> = 0.1.</w:t>
      </w:r>
    </w:p>
    <w:tbl>
      <w:tblPr>
        <w:tblStyle w:val="TableGrid"/>
        <w:tblW w:w="94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80"/>
        <w:gridCol w:w="784"/>
        <w:gridCol w:w="838"/>
        <w:gridCol w:w="784"/>
        <w:gridCol w:w="257"/>
        <w:gridCol w:w="990"/>
        <w:gridCol w:w="992"/>
        <w:gridCol w:w="884"/>
        <w:gridCol w:w="257"/>
        <w:gridCol w:w="831"/>
        <w:gridCol w:w="850"/>
        <w:gridCol w:w="762"/>
      </w:tblGrid>
      <w:tr w:rsidR="00C80BE7" w:rsidRPr="001E3B43" w14:paraId="3CEF7364" w14:textId="77777777" w:rsidTr="0095083E">
        <w:tc>
          <w:tcPr>
            <w:tcW w:w="1180" w:type="dxa"/>
            <w:tcBorders>
              <w:top w:val="single" w:sz="6" w:space="0" w:color="auto"/>
            </w:tcBorders>
          </w:tcPr>
          <w:p w14:paraId="4606542C" w14:textId="77777777" w:rsidR="00C80BE7" w:rsidRPr="001E3B43" w:rsidRDefault="00C80BE7" w:rsidP="00A35F70"/>
        </w:tc>
        <w:tc>
          <w:tcPr>
            <w:tcW w:w="2406" w:type="dxa"/>
            <w:gridSpan w:val="3"/>
            <w:tcBorders>
              <w:top w:val="single" w:sz="6" w:space="0" w:color="auto"/>
            </w:tcBorders>
            <w:vAlign w:val="center"/>
          </w:tcPr>
          <w:p w14:paraId="7BD7F525" w14:textId="77777777" w:rsidR="00C80BE7" w:rsidRPr="001E3B43" w:rsidRDefault="00C80BE7" w:rsidP="00A35F70">
            <w:pPr>
              <w:jc w:val="center"/>
            </w:pPr>
            <w:r w:rsidRPr="001E3B43">
              <w:t>Litter depth (mm)</w:t>
            </w:r>
          </w:p>
        </w:tc>
        <w:tc>
          <w:tcPr>
            <w:tcW w:w="257" w:type="dxa"/>
            <w:tcBorders>
              <w:top w:val="single" w:sz="6" w:space="0" w:color="auto"/>
            </w:tcBorders>
          </w:tcPr>
          <w:p w14:paraId="26E4927D" w14:textId="77777777" w:rsidR="00C80BE7" w:rsidRPr="001E3B43" w:rsidRDefault="00C80BE7" w:rsidP="00A35F70">
            <w:pPr>
              <w:jc w:val="center"/>
            </w:pPr>
          </w:p>
        </w:tc>
        <w:tc>
          <w:tcPr>
            <w:tcW w:w="2866" w:type="dxa"/>
            <w:gridSpan w:val="3"/>
            <w:tcBorders>
              <w:top w:val="single" w:sz="6" w:space="0" w:color="auto"/>
            </w:tcBorders>
            <w:vAlign w:val="center"/>
          </w:tcPr>
          <w:p w14:paraId="29D49D9A" w14:textId="77777777" w:rsidR="00C80BE7" w:rsidRPr="001E3B43" w:rsidRDefault="00C80BE7" w:rsidP="00A35F70">
            <w:pPr>
              <w:jc w:val="center"/>
            </w:pPr>
            <w:r w:rsidRPr="001E3B43">
              <w:t>% Live grass cover</w:t>
            </w:r>
          </w:p>
        </w:tc>
        <w:tc>
          <w:tcPr>
            <w:tcW w:w="257" w:type="dxa"/>
            <w:tcBorders>
              <w:top w:val="single" w:sz="6" w:space="0" w:color="auto"/>
            </w:tcBorders>
          </w:tcPr>
          <w:p w14:paraId="5CAEEEC4" w14:textId="77777777" w:rsidR="00C80BE7" w:rsidRPr="001E3B43" w:rsidRDefault="00C80BE7" w:rsidP="00A35F70">
            <w:pPr>
              <w:jc w:val="center"/>
            </w:pPr>
          </w:p>
        </w:tc>
        <w:tc>
          <w:tcPr>
            <w:tcW w:w="2443" w:type="dxa"/>
            <w:gridSpan w:val="3"/>
            <w:tcBorders>
              <w:top w:val="single" w:sz="6" w:space="0" w:color="auto"/>
            </w:tcBorders>
            <w:vAlign w:val="center"/>
          </w:tcPr>
          <w:p w14:paraId="3E0ABC88" w14:textId="77777777" w:rsidR="00C80BE7" w:rsidRPr="001E3B43" w:rsidRDefault="00C80BE7" w:rsidP="00A35F70">
            <w:pPr>
              <w:jc w:val="center"/>
            </w:pPr>
            <w:r w:rsidRPr="001E3B43">
              <w:t>% Bare ground cover</w:t>
            </w:r>
          </w:p>
        </w:tc>
      </w:tr>
      <w:tr w:rsidR="00C80BE7" w:rsidRPr="001E3B43" w14:paraId="683C5C5A" w14:textId="77777777" w:rsidTr="0095083E">
        <w:trPr>
          <w:trHeight w:val="351"/>
        </w:trPr>
        <w:tc>
          <w:tcPr>
            <w:tcW w:w="1180" w:type="dxa"/>
            <w:tcBorders>
              <w:bottom w:val="single" w:sz="4" w:space="0" w:color="auto"/>
            </w:tcBorders>
          </w:tcPr>
          <w:p w14:paraId="492A8FD4" w14:textId="77777777" w:rsidR="00C80BE7" w:rsidRPr="001E3B43" w:rsidRDefault="00C80BE7" w:rsidP="00A35F70"/>
        </w:tc>
        <w:tc>
          <w:tcPr>
            <w:tcW w:w="784" w:type="dxa"/>
            <w:tcBorders>
              <w:bottom w:val="single" w:sz="4" w:space="0" w:color="auto"/>
            </w:tcBorders>
            <w:vAlign w:val="center"/>
          </w:tcPr>
          <w:p w14:paraId="00DCA351" w14:textId="77777777" w:rsidR="00C80BE7" w:rsidRPr="001E3B43" w:rsidRDefault="00C80BE7" w:rsidP="00A35F70">
            <w:pPr>
              <w:jc w:val="center"/>
              <w:rPr>
                <w:i/>
              </w:rPr>
            </w:pPr>
            <w:r w:rsidRPr="001E3B43">
              <w:rPr>
                <w:i/>
              </w:rPr>
              <w:t>p</w:t>
            </w:r>
          </w:p>
        </w:tc>
        <w:tc>
          <w:tcPr>
            <w:tcW w:w="838" w:type="dxa"/>
            <w:tcBorders>
              <w:bottom w:val="single" w:sz="4" w:space="0" w:color="auto"/>
            </w:tcBorders>
            <w:vAlign w:val="center"/>
          </w:tcPr>
          <w:p w14:paraId="2B721219" w14:textId="77777777" w:rsidR="00C80BE7" w:rsidRPr="001E3B43" w:rsidRDefault="00C80BE7" w:rsidP="00A35F70">
            <w:pPr>
              <w:jc w:val="center"/>
            </w:pPr>
            <w:r w:rsidRPr="001E3B43">
              <w:t>Est</w:t>
            </w:r>
          </w:p>
        </w:tc>
        <w:tc>
          <w:tcPr>
            <w:tcW w:w="784" w:type="dxa"/>
            <w:tcBorders>
              <w:bottom w:val="single" w:sz="4" w:space="0" w:color="auto"/>
            </w:tcBorders>
            <w:vAlign w:val="center"/>
          </w:tcPr>
          <w:p w14:paraId="522D2159" w14:textId="77777777" w:rsidR="00C80BE7" w:rsidRPr="001E3B43" w:rsidRDefault="00C80BE7" w:rsidP="00A35F70">
            <w:pPr>
              <w:jc w:val="center"/>
            </w:pPr>
            <w:r w:rsidRPr="001E3B43">
              <w:t>Std error</w:t>
            </w:r>
          </w:p>
        </w:tc>
        <w:tc>
          <w:tcPr>
            <w:tcW w:w="257" w:type="dxa"/>
            <w:tcBorders>
              <w:bottom w:val="single" w:sz="4" w:space="0" w:color="auto"/>
            </w:tcBorders>
          </w:tcPr>
          <w:p w14:paraId="286537A0" w14:textId="77777777" w:rsidR="00C80BE7" w:rsidRPr="001E3B43" w:rsidRDefault="00C80BE7" w:rsidP="00A35F70">
            <w:pPr>
              <w:jc w:val="center"/>
              <w:rPr>
                <w:i/>
              </w:rPr>
            </w:pPr>
          </w:p>
        </w:tc>
        <w:tc>
          <w:tcPr>
            <w:tcW w:w="990" w:type="dxa"/>
            <w:tcBorders>
              <w:bottom w:val="single" w:sz="4" w:space="0" w:color="auto"/>
            </w:tcBorders>
            <w:vAlign w:val="center"/>
          </w:tcPr>
          <w:p w14:paraId="4E13C0A7" w14:textId="77777777" w:rsidR="00C80BE7" w:rsidRPr="001E3B43" w:rsidRDefault="00C80BE7" w:rsidP="00A35F70">
            <w:pPr>
              <w:jc w:val="center"/>
              <w:rPr>
                <w:i/>
              </w:rPr>
            </w:pPr>
            <w:r w:rsidRPr="001E3B43">
              <w:rPr>
                <w:i/>
              </w:rPr>
              <w:t>p</w:t>
            </w:r>
          </w:p>
        </w:tc>
        <w:tc>
          <w:tcPr>
            <w:tcW w:w="992" w:type="dxa"/>
            <w:tcBorders>
              <w:bottom w:val="single" w:sz="4" w:space="0" w:color="auto"/>
            </w:tcBorders>
            <w:vAlign w:val="center"/>
          </w:tcPr>
          <w:p w14:paraId="66D2A41A" w14:textId="77777777" w:rsidR="00C80BE7" w:rsidRPr="001E3B43" w:rsidRDefault="00C80BE7" w:rsidP="00A35F70">
            <w:pPr>
              <w:jc w:val="center"/>
            </w:pPr>
            <w:r w:rsidRPr="001E3B43">
              <w:t>Est</w:t>
            </w:r>
          </w:p>
        </w:tc>
        <w:tc>
          <w:tcPr>
            <w:tcW w:w="884" w:type="dxa"/>
            <w:tcBorders>
              <w:bottom w:val="single" w:sz="4" w:space="0" w:color="auto"/>
            </w:tcBorders>
            <w:vAlign w:val="center"/>
          </w:tcPr>
          <w:p w14:paraId="39EE66B1" w14:textId="77777777" w:rsidR="00C80BE7" w:rsidRPr="001E3B43" w:rsidRDefault="00C80BE7" w:rsidP="00A35F70">
            <w:pPr>
              <w:jc w:val="center"/>
            </w:pPr>
            <w:r w:rsidRPr="001E3B43">
              <w:t>Std error</w:t>
            </w:r>
          </w:p>
        </w:tc>
        <w:tc>
          <w:tcPr>
            <w:tcW w:w="257" w:type="dxa"/>
            <w:tcBorders>
              <w:bottom w:val="single" w:sz="4" w:space="0" w:color="auto"/>
            </w:tcBorders>
          </w:tcPr>
          <w:p w14:paraId="09E667B3" w14:textId="77777777" w:rsidR="00C80BE7" w:rsidRPr="001E3B43" w:rsidRDefault="00C80BE7" w:rsidP="00A35F70">
            <w:pPr>
              <w:jc w:val="center"/>
              <w:rPr>
                <w:i/>
              </w:rPr>
            </w:pPr>
          </w:p>
        </w:tc>
        <w:tc>
          <w:tcPr>
            <w:tcW w:w="831" w:type="dxa"/>
            <w:tcBorders>
              <w:bottom w:val="single" w:sz="4" w:space="0" w:color="auto"/>
            </w:tcBorders>
            <w:vAlign w:val="center"/>
          </w:tcPr>
          <w:p w14:paraId="6724F7DF" w14:textId="77777777" w:rsidR="00C80BE7" w:rsidRPr="001E3B43" w:rsidRDefault="00C80BE7" w:rsidP="00A35F70">
            <w:pPr>
              <w:jc w:val="center"/>
              <w:rPr>
                <w:i/>
              </w:rPr>
            </w:pPr>
            <w:r w:rsidRPr="001E3B43">
              <w:rPr>
                <w:i/>
              </w:rPr>
              <w:t>p</w:t>
            </w:r>
          </w:p>
        </w:tc>
        <w:tc>
          <w:tcPr>
            <w:tcW w:w="850" w:type="dxa"/>
            <w:tcBorders>
              <w:bottom w:val="single" w:sz="4" w:space="0" w:color="auto"/>
            </w:tcBorders>
            <w:vAlign w:val="center"/>
          </w:tcPr>
          <w:p w14:paraId="1046088C" w14:textId="77777777" w:rsidR="00C80BE7" w:rsidRPr="001E3B43" w:rsidRDefault="00C80BE7" w:rsidP="00A35F70">
            <w:pPr>
              <w:jc w:val="center"/>
            </w:pPr>
            <w:r w:rsidRPr="001E3B43">
              <w:t>Est</w:t>
            </w:r>
          </w:p>
        </w:tc>
        <w:tc>
          <w:tcPr>
            <w:tcW w:w="762" w:type="dxa"/>
            <w:tcBorders>
              <w:bottom w:val="single" w:sz="4" w:space="0" w:color="auto"/>
            </w:tcBorders>
            <w:vAlign w:val="center"/>
          </w:tcPr>
          <w:p w14:paraId="69C290DD" w14:textId="77777777" w:rsidR="00C80BE7" w:rsidRPr="001E3B43" w:rsidRDefault="00C80BE7" w:rsidP="00A35F70">
            <w:pPr>
              <w:jc w:val="center"/>
            </w:pPr>
            <w:r w:rsidRPr="001E3B43">
              <w:t>Std error</w:t>
            </w:r>
          </w:p>
        </w:tc>
      </w:tr>
      <w:tr w:rsidR="00C80BE7" w:rsidRPr="001E3B43" w14:paraId="294ABE30" w14:textId="77777777" w:rsidTr="0095083E">
        <w:tc>
          <w:tcPr>
            <w:tcW w:w="1180" w:type="dxa"/>
            <w:tcBorders>
              <w:top w:val="single" w:sz="4" w:space="0" w:color="auto"/>
            </w:tcBorders>
          </w:tcPr>
          <w:p w14:paraId="6EAFE260" w14:textId="77777777" w:rsidR="00C80BE7" w:rsidRPr="001E3B43" w:rsidRDefault="00C80BE7" w:rsidP="00A35F70">
            <w:r w:rsidRPr="001E3B43">
              <w:t>Treatment</w:t>
            </w:r>
          </w:p>
        </w:tc>
        <w:tc>
          <w:tcPr>
            <w:tcW w:w="784" w:type="dxa"/>
            <w:tcBorders>
              <w:top w:val="single" w:sz="4" w:space="0" w:color="auto"/>
            </w:tcBorders>
            <w:vAlign w:val="center"/>
          </w:tcPr>
          <w:p w14:paraId="6C8C7C7A" w14:textId="77777777" w:rsidR="00C80BE7" w:rsidRPr="001E3B43" w:rsidRDefault="00C80BE7" w:rsidP="00A35F70">
            <w:pPr>
              <w:jc w:val="center"/>
            </w:pPr>
            <w:r w:rsidRPr="001E3B43">
              <w:t>0.486</w:t>
            </w:r>
          </w:p>
        </w:tc>
        <w:tc>
          <w:tcPr>
            <w:tcW w:w="838" w:type="dxa"/>
            <w:tcBorders>
              <w:top w:val="single" w:sz="4" w:space="0" w:color="auto"/>
            </w:tcBorders>
            <w:vAlign w:val="center"/>
          </w:tcPr>
          <w:p w14:paraId="64903B0C" w14:textId="77777777" w:rsidR="00C80BE7" w:rsidRPr="001E3B43" w:rsidRDefault="00F863EC" w:rsidP="00A35F70">
            <w:pPr>
              <w:jc w:val="center"/>
            </w:pPr>
            <w:r>
              <w:t>-0.148</w:t>
            </w:r>
          </w:p>
        </w:tc>
        <w:tc>
          <w:tcPr>
            <w:tcW w:w="784" w:type="dxa"/>
            <w:tcBorders>
              <w:top w:val="single" w:sz="4" w:space="0" w:color="auto"/>
            </w:tcBorders>
            <w:vAlign w:val="center"/>
          </w:tcPr>
          <w:p w14:paraId="0C361667" w14:textId="77777777" w:rsidR="00C80BE7" w:rsidRPr="001E3B43" w:rsidRDefault="00C80BE7" w:rsidP="00A35F70">
            <w:pPr>
              <w:jc w:val="center"/>
            </w:pPr>
            <w:r w:rsidRPr="001E3B43">
              <w:t>0.212</w:t>
            </w:r>
          </w:p>
        </w:tc>
        <w:tc>
          <w:tcPr>
            <w:tcW w:w="257" w:type="dxa"/>
            <w:tcBorders>
              <w:top w:val="single" w:sz="4" w:space="0" w:color="auto"/>
            </w:tcBorders>
          </w:tcPr>
          <w:p w14:paraId="12061522" w14:textId="77777777" w:rsidR="00C80BE7" w:rsidRPr="001E3B43" w:rsidRDefault="00C80BE7" w:rsidP="00A35F70">
            <w:pPr>
              <w:jc w:val="center"/>
            </w:pPr>
          </w:p>
        </w:tc>
        <w:tc>
          <w:tcPr>
            <w:tcW w:w="990" w:type="dxa"/>
            <w:tcBorders>
              <w:top w:val="single" w:sz="4" w:space="0" w:color="auto"/>
            </w:tcBorders>
            <w:vAlign w:val="center"/>
          </w:tcPr>
          <w:p w14:paraId="0E65772C" w14:textId="77777777" w:rsidR="00C80BE7" w:rsidRPr="001E3B43" w:rsidRDefault="00C80BE7" w:rsidP="00A35F70">
            <w:pPr>
              <w:jc w:val="center"/>
            </w:pPr>
            <w:r w:rsidRPr="001E3B43">
              <w:t>0.180</w:t>
            </w:r>
          </w:p>
        </w:tc>
        <w:tc>
          <w:tcPr>
            <w:tcW w:w="992" w:type="dxa"/>
            <w:tcBorders>
              <w:top w:val="single" w:sz="4" w:space="0" w:color="auto"/>
            </w:tcBorders>
            <w:vAlign w:val="center"/>
          </w:tcPr>
          <w:p w14:paraId="659980D7" w14:textId="77777777" w:rsidR="00C80BE7" w:rsidRPr="001E3B43" w:rsidRDefault="00C80BE7" w:rsidP="00A35F70">
            <w:pPr>
              <w:jc w:val="center"/>
            </w:pPr>
            <w:r w:rsidRPr="001E3B43">
              <w:t>-0.129</w:t>
            </w:r>
          </w:p>
        </w:tc>
        <w:tc>
          <w:tcPr>
            <w:tcW w:w="884" w:type="dxa"/>
            <w:tcBorders>
              <w:top w:val="single" w:sz="4" w:space="0" w:color="auto"/>
            </w:tcBorders>
            <w:vAlign w:val="center"/>
          </w:tcPr>
          <w:p w14:paraId="4CF0983D" w14:textId="77777777" w:rsidR="00C80BE7" w:rsidRPr="001E3B43" w:rsidRDefault="00C80BE7" w:rsidP="00A35F70">
            <w:pPr>
              <w:jc w:val="center"/>
            </w:pPr>
            <w:r w:rsidRPr="001E3B43">
              <w:t>0.096</w:t>
            </w:r>
          </w:p>
        </w:tc>
        <w:tc>
          <w:tcPr>
            <w:tcW w:w="257" w:type="dxa"/>
            <w:tcBorders>
              <w:top w:val="single" w:sz="4" w:space="0" w:color="auto"/>
            </w:tcBorders>
          </w:tcPr>
          <w:p w14:paraId="450D37B9" w14:textId="77777777" w:rsidR="00C80BE7" w:rsidRPr="001E3B43" w:rsidRDefault="00C80BE7" w:rsidP="00A35F70">
            <w:pPr>
              <w:jc w:val="center"/>
            </w:pPr>
          </w:p>
        </w:tc>
        <w:tc>
          <w:tcPr>
            <w:tcW w:w="831" w:type="dxa"/>
            <w:tcBorders>
              <w:top w:val="single" w:sz="4" w:space="0" w:color="auto"/>
            </w:tcBorders>
            <w:vAlign w:val="center"/>
          </w:tcPr>
          <w:p w14:paraId="271F8CB3" w14:textId="77777777" w:rsidR="00C80BE7" w:rsidRPr="001E3B43" w:rsidRDefault="00C80BE7" w:rsidP="00A35F70">
            <w:pPr>
              <w:jc w:val="center"/>
            </w:pPr>
            <w:r w:rsidRPr="001E3B43">
              <w:t>0.187</w:t>
            </w:r>
          </w:p>
        </w:tc>
        <w:tc>
          <w:tcPr>
            <w:tcW w:w="850" w:type="dxa"/>
            <w:tcBorders>
              <w:top w:val="single" w:sz="4" w:space="0" w:color="auto"/>
            </w:tcBorders>
            <w:vAlign w:val="center"/>
          </w:tcPr>
          <w:p w14:paraId="0065765D" w14:textId="77777777" w:rsidR="00C80BE7" w:rsidRPr="001E3B43" w:rsidRDefault="00C80BE7" w:rsidP="00A35F70">
            <w:pPr>
              <w:jc w:val="center"/>
            </w:pPr>
            <w:r w:rsidRPr="001E3B43">
              <w:t>0.463</w:t>
            </w:r>
          </w:p>
        </w:tc>
        <w:tc>
          <w:tcPr>
            <w:tcW w:w="762" w:type="dxa"/>
            <w:tcBorders>
              <w:top w:val="single" w:sz="4" w:space="0" w:color="auto"/>
            </w:tcBorders>
            <w:vAlign w:val="center"/>
          </w:tcPr>
          <w:p w14:paraId="4F7A7E43" w14:textId="77777777" w:rsidR="00C80BE7" w:rsidRPr="001E3B43" w:rsidRDefault="00C80BE7" w:rsidP="00A35F70">
            <w:pPr>
              <w:jc w:val="center"/>
            </w:pPr>
            <w:r w:rsidRPr="001E3B43">
              <w:t>0.350</w:t>
            </w:r>
          </w:p>
        </w:tc>
      </w:tr>
      <w:tr w:rsidR="00C80BE7" w:rsidRPr="001E3B43" w14:paraId="4BB8C4C8" w14:textId="77777777" w:rsidTr="0095083E">
        <w:tc>
          <w:tcPr>
            <w:tcW w:w="1180" w:type="dxa"/>
            <w:tcBorders>
              <w:bottom w:val="single" w:sz="4" w:space="0" w:color="auto"/>
            </w:tcBorders>
          </w:tcPr>
          <w:p w14:paraId="336F043D" w14:textId="77777777" w:rsidR="00C80BE7" w:rsidRPr="001E3B43" w:rsidRDefault="00C80BE7" w:rsidP="00A35F70">
            <w:r w:rsidRPr="001E3B43">
              <w:t>Year</w:t>
            </w:r>
          </w:p>
        </w:tc>
        <w:tc>
          <w:tcPr>
            <w:tcW w:w="784" w:type="dxa"/>
            <w:tcBorders>
              <w:bottom w:val="single" w:sz="4" w:space="0" w:color="auto"/>
            </w:tcBorders>
            <w:vAlign w:val="center"/>
          </w:tcPr>
          <w:p w14:paraId="450278F8" w14:textId="77777777" w:rsidR="00C80BE7" w:rsidRPr="001E3B43" w:rsidRDefault="00C80BE7" w:rsidP="00A35F70">
            <w:pPr>
              <w:jc w:val="center"/>
            </w:pPr>
            <w:r w:rsidRPr="001E3B43">
              <w:t>0.848</w:t>
            </w:r>
          </w:p>
        </w:tc>
        <w:tc>
          <w:tcPr>
            <w:tcW w:w="838" w:type="dxa"/>
            <w:tcBorders>
              <w:bottom w:val="single" w:sz="4" w:space="0" w:color="auto"/>
            </w:tcBorders>
            <w:vAlign w:val="center"/>
          </w:tcPr>
          <w:p w14:paraId="0AE78FA6" w14:textId="77777777" w:rsidR="00C80BE7" w:rsidRPr="001E3B43" w:rsidRDefault="00C80BE7" w:rsidP="00A35F70">
            <w:pPr>
              <w:jc w:val="center"/>
            </w:pPr>
            <w:r w:rsidRPr="001E3B43">
              <w:t>0.021</w:t>
            </w:r>
          </w:p>
        </w:tc>
        <w:tc>
          <w:tcPr>
            <w:tcW w:w="784" w:type="dxa"/>
            <w:tcBorders>
              <w:bottom w:val="single" w:sz="4" w:space="0" w:color="auto"/>
            </w:tcBorders>
            <w:vAlign w:val="center"/>
          </w:tcPr>
          <w:p w14:paraId="707E86B4" w14:textId="77777777" w:rsidR="00C80BE7" w:rsidRPr="001E3B43" w:rsidRDefault="00C80BE7" w:rsidP="00A35F70">
            <w:pPr>
              <w:jc w:val="center"/>
            </w:pPr>
            <w:r w:rsidRPr="001E3B43">
              <w:t>0.107</w:t>
            </w:r>
          </w:p>
        </w:tc>
        <w:tc>
          <w:tcPr>
            <w:tcW w:w="257" w:type="dxa"/>
            <w:tcBorders>
              <w:bottom w:val="single" w:sz="4" w:space="0" w:color="auto"/>
            </w:tcBorders>
          </w:tcPr>
          <w:p w14:paraId="41029875" w14:textId="77777777" w:rsidR="00C80BE7" w:rsidRPr="001E3B43" w:rsidRDefault="00C80BE7" w:rsidP="00A35F70">
            <w:pPr>
              <w:jc w:val="center"/>
            </w:pPr>
          </w:p>
        </w:tc>
        <w:tc>
          <w:tcPr>
            <w:tcW w:w="990" w:type="dxa"/>
            <w:tcBorders>
              <w:bottom w:val="single" w:sz="4" w:space="0" w:color="auto"/>
            </w:tcBorders>
            <w:vAlign w:val="center"/>
          </w:tcPr>
          <w:p w14:paraId="1B9F9E18" w14:textId="77777777" w:rsidR="00C80BE7" w:rsidRPr="001E3B43" w:rsidRDefault="00C80BE7" w:rsidP="00A35F70">
            <w:pPr>
              <w:jc w:val="center"/>
              <w:rPr>
                <w:b/>
              </w:rPr>
            </w:pPr>
            <w:r w:rsidRPr="001E3B43">
              <w:rPr>
                <w:b/>
              </w:rPr>
              <w:t>&lt;0.0001</w:t>
            </w:r>
          </w:p>
        </w:tc>
        <w:tc>
          <w:tcPr>
            <w:tcW w:w="992" w:type="dxa"/>
            <w:tcBorders>
              <w:bottom w:val="single" w:sz="4" w:space="0" w:color="auto"/>
            </w:tcBorders>
            <w:vAlign w:val="center"/>
          </w:tcPr>
          <w:p w14:paraId="5580AD2C" w14:textId="77777777" w:rsidR="00C80BE7" w:rsidRPr="001E3B43" w:rsidRDefault="00C80BE7" w:rsidP="00A35F70">
            <w:pPr>
              <w:jc w:val="center"/>
            </w:pPr>
            <w:r w:rsidRPr="001E3B43">
              <w:t>0.396</w:t>
            </w:r>
          </w:p>
        </w:tc>
        <w:tc>
          <w:tcPr>
            <w:tcW w:w="884" w:type="dxa"/>
            <w:tcBorders>
              <w:bottom w:val="single" w:sz="4" w:space="0" w:color="auto"/>
            </w:tcBorders>
            <w:vAlign w:val="center"/>
          </w:tcPr>
          <w:p w14:paraId="44806280" w14:textId="77777777" w:rsidR="00C80BE7" w:rsidRPr="001E3B43" w:rsidRDefault="00C80BE7" w:rsidP="00A35F70">
            <w:pPr>
              <w:jc w:val="center"/>
            </w:pPr>
            <w:r w:rsidRPr="001E3B43">
              <w:t>0.0583</w:t>
            </w:r>
          </w:p>
        </w:tc>
        <w:tc>
          <w:tcPr>
            <w:tcW w:w="257" w:type="dxa"/>
            <w:tcBorders>
              <w:bottom w:val="single" w:sz="4" w:space="0" w:color="auto"/>
            </w:tcBorders>
          </w:tcPr>
          <w:p w14:paraId="0C4FA976" w14:textId="77777777" w:rsidR="00C80BE7" w:rsidRPr="001E3B43" w:rsidRDefault="00C80BE7" w:rsidP="00A35F70">
            <w:pPr>
              <w:jc w:val="center"/>
            </w:pPr>
          </w:p>
        </w:tc>
        <w:tc>
          <w:tcPr>
            <w:tcW w:w="831" w:type="dxa"/>
            <w:tcBorders>
              <w:bottom w:val="single" w:sz="4" w:space="0" w:color="auto"/>
            </w:tcBorders>
            <w:vAlign w:val="center"/>
          </w:tcPr>
          <w:p w14:paraId="6724C8FD" w14:textId="77777777" w:rsidR="00C80BE7" w:rsidRPr="001E3B43" w:rsidRDefault="00C80BE7" w:rsidP="00A35F70">
            <w:pPr>
              <w:jc w:val="center"/>
            </w:pPr>
            <w:r w:rsidRPr="001E3B43">
              <w:t>0.579</w:t>
            </w:r>
          </w:p>
        </w:tc>
        <w:tc>
          <w:tcPr>
            <w:tcW w:w="850" w:type="dxa"/>
            <w:tcBorders>
              <w:bottom w:val="single" w:sz="4" w:space="0" w:color="auto"/>
            </w:tcBorders>
            <w:vAlign w:val="center"/>
          </w:tcPr>
          <w:p w14:paraId="093F89CD" w14:textId="77777777" w:rsidR="00C80BE7" w:rsidRPr="001E3B43" w:rsidRDefault="00C80BE7" w:rsidP="00A35F70">
            <w:pPr>
              <w:jc w:val="center"/>
            </w:pPr>
            <w:r w:rsidRPr="001E3B43">
              <w:t>0.099</w:t>
            </w:r>
          </w:p>
        </w:tc>
        <w:tc>
          <w:tcPr>
            <w:tcW w:w="762" w:type="dxa"/>
            <w:tcBorders>
              <w:bottom w:val="single" w:sz="4" w:space="0" w:color="auto"/>
            </w:tcBorders>
            <w:vAlign w:val="center"/>
          </w:tcPr>
          <w:p w14:paraId="6596228F" w14:textId="77777777" w:rsidR="00C80BE7" w:rsidRPr="001E3B43" w:rsidRDefault="00C80BE7" w:rsidP="00A35F70">
            <w:pPr>
              <w:jc w:val="center"/>
            </w:pPr>
            <w:r w:rsidRPr="001E3B43">
              <w:t>0.179</w:t>
            </w:r>
          </w:p>
        </w:tc>
      </w:tr>
    </w:tbl>
    <w:p w14:paraId="0A61F7AA" w14:textId="77777777" w:rsidR="00C80BE7" w:rsidRPr="00C80BE7" w:rsidRDefault="00C80BE7" w:rsidP="000924DC"/>
    <w:p w14:paraId="6B66E16A" w14:textId="77777777" w:rsidR="00C80BE7" w:rsidRPr="00C80BE7" w:rsidRDefault="00C80BE7"/>
    <w:sectPr w:rsidR="00C80BE7" w:rsidRPr="00C80BE7" w:rsidSect="00F94D1A">
      <w:type w:val="continuous"/>
      <w:pgSz w:w="11906" w:h="16838"/>
      <w:pgMar w:top="1440" w:right="1440" w:bottom="1440" w:left="1440" w:header="708" w:footer="708" w:gutter="0"/>
      <w:lnNumType w:countBy="1" w:restart="continuous"/>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A24AFA9" w16cid:durableId="1E4FB0AF"/>
  <w16cid:commentId w16cid:paraId="421455DA" w16cid:durableId="1E4FB10D"/>
  <w16cid:commentId w16cid:paraId="14257B3C" w16cid:durableId="1E4FB194"/>
  <w16cid:commentId w16cid:paraId="73DCF8A2" w16cid:durableId="1E4FAAC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C3501"/>
    <w:multiLevelType w:val="multilevel"/>
    <w:tmpl w:val="69BA9844"/>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BEB79D9"/>
    <w:multiLevelType w:val="hybridMultilevel"/>
    <w:tmpl w:val="1A941EB8"/>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222217B3"/>
    <w:multiLevelType w:val="multilevel"/>
    <w:tmpl w:val="F2380572"/>
    <w:lvl w:ilvl="0">
      <w:start w:val="1"/>
      <w:numFmt w:val="decimal"/>
      <w:lvlText w:val="%1."/>
      <w:lvlJc w:val="left"/>
      <w:pPr>
        <w:ind w:left="720" w:hanging="360"/>
      </w:pPr>
      <w:rPr>
        <w:rFonts w:hint="default"/>
      </w:rPr>
    </w:lvl>
    <w:lvl w:ilvl="1">
      <w:start w:val="10"/>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4DE0284"/>
    <w:multiLevelType w:val="multilevel"/>
    <w:tmpl w:val="6B203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7125B05"/>
    <w:multiLevelType w:val="hybridMultilevel"/>
    <w:tmpl w:val="B4268E6C"/>
    <w:lvl w:ilvl="0" w:tplc="2B467C4A">
      <w:numFmt w:val="bullet"/>
      <w:lvlText w:val="-"/>
      <w:lvlJc w:val="left"/>
      <w:pPr>
        <w:ind w:left="720" w:hanging="360"/>
      </w:pPr>
      <w:rPr>
        <w:rFonts w:ascii="Times New Roman" w:eastAsiaTheme="minorHAns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3E755F75"/>
    <w:multiLevelType w:val="multilevel"/>
    <w:tmpl w:val="4F3E56AA"/>
    <w:lvl w:ilvl="0">
      <w:start w:val="1"/>
      <w:numFmt w:val="decimal"/>
      <w:pStyle w:val="Heading1"/>
      <w:lvlText w:val="%1.0"/>
      <w:lvlJc w:val="left"/>
      <w:pPr>
        <w:ind w:left="3338"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4EA85744"/>
    <w:multiLevelType w:val="multilevel"/>
    <w:tmpl w:val="3B0ED56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65E12384"/>
    <w:multiLevelType w:val="multilevel"/>
    <w:tmpl w:val="3B0ED56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78017E8D"/>
    <w:multiLevelType w:val="multilevel"/>
    <w:tmpl w:val="69B01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A2246CA"/>
    <w:multiLevelType w:val="multilevel"/>
    <w:tmpl w:val="CEFE7688"/>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A90450D"/>
    <w:multiLevelType w:val="hybridMultilevel"/>
    <w:tmpl w:val="216C9180"/>
    <w:lvl w:ilvl="0" w:tplc="68DAF24E">
      <w:start w:val="2"/>
      <w:numFmt w:val="bullet"/>
      <w:lvlText w:val="-"/>
      <w:lvlJc w:val="left"/>
      <w:pPr>
        <w:ind w:left="720" w:hanging="36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7"/>
  </w:num>
  <w:num w:numId="4">
    <w:abstractNumId w:val="2"/>
  </w:num>
  <w:num w:numId="5">
    <w:abstractNumId w:val="0"/>
  </w:num>
  <w:num w:numId="6">
    <w:abstractNumId w:val="5"/>
  </w:num>
  <w:num w:numId="7">
    <w:abstractNumId w:val="10"/>
  </w:num>
  <w:num w:numId="8">
    <w:abstractNumId w:val="9"/>
  </w:num>
  <w:num w:numId="9">
    <w:abstractNumId w:val="8"/>
  </w:num>
  <w:num w:numId="10">
    <w:abstractNumId w:val="3"/>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6BE"/>
    <w:rsid w:val="00000B74"/>
    <w:rsid w:val="000015FE"/>
    <w:rsid w:val="00001B56"/>
    <w:rsid w:val="00006741"/>
    <w:rsid w:val="00007B28"/>
    <w:rsid w:val="000114D1"/>
    <w:rsid w:val="000221D9"/>
    <w:rsid w:val="00026520"/>
    <w:rsid w:val="00027183"/>
    <w:rsid w:val="00027A65"/>
    <w:rsid w:val="00053A29"/>
    <w:rsid w:val="0005510A"/>
    <w:rsid w:val="00056FA0"/>
    <w:rsid w:val="00063437"/>
    <w:rsid w:val="00065344"/>
    <w:rsid w:val="0007228A"/>
    <w:rsid w:val="0008121C"/>
    <w:rsid w:val="00084F7A"/>
    <w:rsid w:val="000924DC"/>
    <w:rsid w:val="00097A70"/>
    <w:rsid w:val="000A6889"/>
    <w:rsid w:val="000B5C57"/>
    <w:rsid w:val="000C26FB"/>
    <w:rsid w:val="000C442F"/>
    <w:rsid w:val="000C6173"/>
    <w:rsid w:val="000D313A"/>
    <w:rsid w:val="000D5AE2"/>
    <w:rsid w:val="000E02F1"/>
    <w:rsid w:val="000E05F0"/>
    <w:rsid w:val="000E08AE"/>
    <w:rsid w:val="000E7796"/>
    <w:rsid w:val="000F22FC"/>
    <w:rsid w:val="000F49C0"/>
    <w:rsid w:val="00105883"/>
    <w:rsid w:val="00113D53"/>
    <w:rsid w:val="00123B80"/>
    <w:rsid w:val="00130D69"/>
    <w:rsid w:val="00136346"/>
    <w:rsid w:val="00145021"/>
    <w:rsid w:val="00145D86"/>
    <w:rsid w:val="0014626B"/>
    <w:rsid w:val="00157630"/>
    <w:rsid w:val="00161187"/>
    <w:rsid w:val="00162371"/>
    <w:rsid w:val="00163802"/>
    <w:rsid w:val="00174811"/>
    <w:rsid w:val="00176FD7"/>
    <w:rsid w:val="00177045"/>
    <w:rsid w:val="00181332"/>
    <w:rsid w:val="0019050D"/>
    <w:rsid w:val="00195422"/>
    <w:rsid w:val="001A3573"/>
    <w:rsid w:val="001A7C20"/>
    <w:rsid w:val="001B7E26"/>
    <w:rsid w:val="001D374A"/>
    <w:rsid w:val="001D444B"/>
    <w:rsid w:val="001D5F01"/>
    <w:rsid w:val="001D5F62"/>
    <w:rsid w:val="001E1CA1"/>
    <w:rsid w:val="001E3B43"/>
    <w:rsid w:val="001E4203"/>
    <w:rsid w:val="001F014E"/>
    <w:rsid w:val="001F7D14"/>
    <w:rsid w:val="00201F5B"/>
    <w:rsid w:val="002050F3"/>
    <w:rsid w:val="00205B86"/>
    <w:rsid w:val="00207D1B"/>
    <w:rsid w:val="00214BBB"/>
    <w:rsid w:val="00215A01"/>
    <w:rsid w:val="00222D93"/>
    <w:rsid w:val="00226711"/>
    <w:rsid w:val="00230327"/>
    <w:rsid w:val="00235FCE"/>
    <w:rsid w:val="0024048B"/>
    <w:rsid w:val="00243B8D"/>
    <w:rsid w:val="0024459D"/>
    <w:rsid w:val="0025073D"/>
    <w:rsid w:val="002518A6"/>
    <w:rsid w:val="002601EC"/>
    <w:rsid w:val="00262B19"/>
    <w:rsid w:val="002673C8"/>
    <w:rsid w:val="0027400A"/>
    <w:rsid w:val="00274EA8"/>
    <w:rsid w:val="00280D45"/>
    <w:rsid w:val="00282D11"/>
    <w:rsid w:val="00284D8B"/>
    <w:rsid w:val="002908F3"/>
    <w:rsid w:val="002925AE"/>
    <w:rsid w:val="00293082"/>
    <w:rsid w:val="002950EC"/>
    <w:rsid w:val="00295E1F"/>
    <w:rsid w:val="00295F76"/>
    <w:rsid w:val="00296000"/>
    <w:rsid w:val="00296A91"/>
    <w:rsid w:val="002A4DCC"/>
    <w:rsid w:val="002B14A1"/>
    <w:rsid w:val="002B28AF"/>
    <w:rsid w:val="002C0A1A"/>
    <w:rsid w:val="002C72C9"/>
    <w:rsid w:val="002D003E"/>
    <w:rsid w:val="002D29E3"/>
    <w:rsid w:val="002E33A5"/>
    <w:rsid w:val="002E5D9D"/>
    <w:rsid w:val="002E7264"/>
    <w:rsid w:val="002F7549"/>
    <w:rsid w:val="002F7923"/>
    <w:rsid w:val="00300C39"/>
    <w:rsid w:val="00302099"/>
    <w:rsid w:val="0031158B"/>
    <w:rsid w:val="00311C50"/>
    <w:rsid w:val="00312D20"/>
    <w:rsid w:val="00320B3B"/>
    <w:rsid w:val="00324565"/>
    <w:rsid w:val="00333F55"/>
    <w:rsid w:val="00344969"/>
    <w:rsid w:val="0035697C"/>
    <w:rsid w:val="00365D97"/>
    <w:rsid w:val="0037404D"/>
    <w:rsid w:val="00374395"/>
    <w:rsid w:val="003800AB"/>
    <w:rsid w:val="00381DEF"/>
    <w:rsid w:val="003855D1"/>
    <w:rsid w:val="003974EC"/>
    <w:rsid w:val="003A4E7A"/>
    <w:rsid w:val="003B0A2B"/>
    <w:rsid w:val="003B303A"/>
    <w:rsid w:val="003B5C6E"/>
    <w:rsid w:val="003C236E"/>
    <w:rsid w:val="003D0CE6"/>
    <w:rsid w:val="003D3BD5"/>
    <w:rsid w:val="003E1B2C"/>
    <w:rsid w:val="003E382D"/>
    <w:rsid w:val="003F0B30"/>
    <w:rsid w:val="003F3B68"/>
    <w:rsid w:val="003F4BF6"/>
    <w:rsid w:val="003F7985"/>
    <w:rsid w:val="004108BB"/>
    <w:rsid w:val="00411099"/>
    <w:rsid w:val="00411584"/>
    <w:rsid w:val="00416A0E"/>
    <w:rsid w:val="00417A3D"/>
    <w:rsid w:val="00421333"/>
    <w:rsid w:val="00425947"/>
    <w:rsid w:val="00427086"/>
    <w:rsid w:val="0043003C"/>
    <w:rsid w:val="004300B3"/>
    <w:rsid w:val="00431B9B"/>
    <w:rsid w:val="00432FC7"/>
    <w:rsid w:val="004370FA"/>
    <w:rsid w:val="004474A8"/>
    <w:rsid w:val="004534C5"/>
    <w:rsid w:val="00453D4E"/>
    <w:rsid w:val="00470365"/>
    <w:rsid w:val="00476314"/>
    <w:rsid w:val="00477209"/>
    <w:rsid w:val="004775D8"/>
    <w:rsid w:val="00484C11"/>
    <w:rsid w:val="004919BE"/>
    <w:rsid w:val="00491F55"/>
    <w:rsid w:val="004A4470"/>
    <w:rsid w:val="004A4C55"/>
    <w:rsid w:val="004A5519"/>
    <w:rsid w:val="004A6E53"/>
    <w:rsid w:val="004B7B92"/>
    <w:rsid w:val="004C3155"/>
    <w:rsid w:val="004C5F55"/>
    <w:rsid w:val="004E0C03"/>
    <w:rsid w:val="004E1E44"/>
    <w:rsid w:val="004E346E"/>
    <w:rsid w:val="004F14F1"/>
    <w:rsid w:val="004F4FB8"/>
    <w:rsid w:val="0050432D"/>
    <w:rsid w:val="00505999"/>
    <w:rsid w:val="00513CC0"/>
    <w:rsid w:val="00516CE5"/>
    <w:rsid w:val="00517BC9"/>
    <w:rsid w:val="00521AB0"/>
    <w:rsid w:val="00523C68"/>
    <w:rsid w:val="00523F7C"/>
    <w:rsid w:val="00525755"/>
    <w:rsid w:val="00531692"/>
    <w:rsid w:val="00533C0C"/>
    <w:rsid w:val="005444B9"/>
    <w:rsid w:val="0055682C"/>
    <w:rsid w:val="00571881"/>
    <w:rsid w:val="0057512B"/>
    <w:rsid w:val="005828CE"/>
    <w:rsid w:val="00583C13"/>
    <w:rsid w:val="00584C94"/>
    <w:rsid w:val="00595B7E"/>
    <w:rsid w:val="00596446"/>
    <w:rsid w:val="00597F5C"/>
    <w:rsid w:val="005A4C2A"/>
    <w:rsid w:val="005A6A2D"/>
    <w:rsid w:val="005B099D"/>
    <w:rsid w:val="005B113F"/>
    <w:rsid w:val="005B5DD6"/>
    <w:rsid w:val="005C2FB0"/>
    <w:rsid w:val="005D6517"/>
    <w:rsid w:val="005D752A"/>
    <w:rsid w:val="005E6E3A"/>
    <w:rsid w:val="005F657F"/>
    <w:rsid w:val="00603374"/>
    <w:rsid w:val="00610D52"/>
    <w:rsid w:val="006115DD"/>
    <w:rsid w:val="00613C6E"/>
    <w:rsid w:val="0061658C"/>
    <w:rsid w:val="00617366"/>
    <w:rsid w:val="00617464"/>
    <w:rsid w:val="00630604"/>
    <w:rsid w:val="00630DCC"/>
    <w:rsid w:val="00660223"/>
    <w:rsid w:val="00665ED6"/>
    <w:rsid w:val="00670FE3"/>
    <w:rsid w:val="00673096"/>
    <w:rsid w:val="00674391"/>
    <w:rsid w:val="0067504C"/>
    <w:rsid w:val="00677F68"/>
    <w:rsid w:val="00681124"/>
    <w:rsid w:val="006943C0"/>
    <w:rsid w:val="006A1311"/>
    <w:rsid w:val="006B056F"/>
    <w:rsid w:val="006B1D26"/>
    <w:rsid w:val="006B1EE0"/>
    <w:rsid w:val="006B5FDC"/>
    <w:rsid w:val="006C45C1"/>
    <w:rsid w:val="006C4F7C"/>
    <w:rsid w:val="006C7AC6"/>
    <w:rsid w:val="006D3D0F"/>
    <w:rsid w:val="006E23E8"/>
    <w:rsid w:val="006E5DEE"/>
    <w:rsid w:val="006E7DCE"/>
    <w:rsid w:val="006F106E"/>
    <w:rsid w:val="006F17BB"/>
    <w:rsid w:val="006F225B"/>
    <w:rsid w:val="006F48F3"/>
    <w:rsid w:val="00700525"/>
    <w:rsid w:val="00701E67"/>
    <w:rsid w:val="00705AB5"/>
    <w:rsid w:val="00712CA3"/>
    <w:rsid w:val="0072474E"/>
    <w:rsid w:val="00727A0D"/>
    <w:rsid w:val="00732617"/>
    <w:rsid w:val="00732E76"/>
    <w:rsid w:val="00733CB0"/>
    <w:rsid w:val="007343CE"/>
    <w:rsid w:val="00742F30"/>
    <w:rsid w:val="00743F94"/>
    <w:rsid w:val="00745219"/>
    <w:rsid w:val="00753E01"/>
    <w:rsid w:val="00761BB0"/>
    <w:rsid w:val="00761F52"/>
    <w:rsid w:val="007678FC"/>
    <w:rsid w:val="00772440"/>
    <w:rsid w:val="007875D3"/>
    <w:rsid w:val="00792491"/>
    <w:rsid w:val="007936CC"/>
    <w:rsid w:val="007946EA"/>
    <w:rsid w:val="0079614D"/>
    <w:rsid w:val="007A1897"/>
    <w:rsid w:val="007A38ED"/>
    <w:rsid w:val="007A457A"/>
    <w:rsid w:val="007A4750"/>
    <w:rsid w:val="007B177E"/>
    <w:rsid w:val="007C2068"/>
    <w:rsid w:val="007C7A32"/>
    <w:rsid w:val="007D72D5"/>
    <w:rsid w:val="007E021A"/>
    <w:rsid w:val="00800F5F"/>
    <w:rsid w:val="0080657E"/>
    <w:rsid w:val="0080736D"/>
    <w:rsid w:val="00807E5D"/>
    <w:rsid w:val="008106C3"/>
    <w:rsid w:val="00810874"/>
    <w:rsid w:val="00812BC6"/>
    <w:rsid w:val="00822779"/>
    <w:rsid w:val="0083318C"/>
    <w:rsid w:val="00844D4B"/>
    <w:rsid w:val="0085083A"/>
    <w:rsid w:val="00856EA7"/>
    <w:rsid w:val="0085710B"/>
    <w:rsid w:val="00860F2F"/>
    <w:rsid w:val="00861BC5"/>
    <w:rsid w:val="008712D5"/>
    <w:rsid w:val="00872E67"/>
    <w:rsid w:val="0089562C"/>
    <w:rsid w:val="00895E83"/>
    <w:rsid w:val="008A7D2D"/>
    <w:rsid w:val="008B2F4E"/>
    <w:rsid w:val="008D10D7"/>
    <w:rsid w:val="008D31B6"/>
    <w:rsid w:val="008D732E"/>
    <w:rsid w:val="008E02A0"/>
    <w:rsid w:val="008E0B4B"/>
    <w:rsid w:val="008E52E6"/>
    <w:rsid w:val="008F4767"/>
    <w:rsid w:val="008F5AD8"/>
    <w:rsid w:val="0090339F"/>
    <w:rsid w:val="009042FB"/>
    <w:rsid w:val="00932689"/>
    <w:rsid w:val="00933F81"/>
    <w:rsid w:val="00934E45"/>
    <w:rsid w:val="009373FD"/>
    <w:rsid w:val="00946005"/>
    <w:rsid w:val="009504A4"/>
    <w:rsid w:val="0095083E"/>
    <w:rsid w:val="009548FE"/>
    <w:rsid w:val="00956183"/>
    <w:rsid w:val="00961DA3"/>
    <w:rsid w:val="009643CB"/>
    <w:rsid w:val="00976C94"/>
    <w:rsid w:val="0097774E"/>
    <w:rsid w:val="00981A67"/>
    <w:rsid w:val="00982080"/>
    <w:rsid w:val="009863BD"/>
    <w:rsid w:val="0099246A"/>
    <w:rsid w:val="009A42DA"/>
    <w:rsid w:val="009A7BED"/>
    <w:rsid w:val="009B3DD0"/>
    <w:rsid w:val="009B4CA8"/>
    <w:rsid w:val="009D76C0"/>
    <w:rsid w:val="009E3613"/>
    <w:rsid w:val="009F581E"/>
    <w:rsid w:val="00A029F5"/>
    <w:rsid w:val="00A068EA"/>
    <w:rsid w:val="00A068EC"/>
    <w:rsid w:val="00A1493E"/>
    <w:rsid w:val="00A16A46"/>
    <w:rsid w:val="00A35188"/>
    <w:rsid w:val="00A35F70"/>
    <w:rsid w:val="00A41B75"/>
    <w:rsid w:val="00A423C4"/>
    <w:rsid w:val="00A44198"/>
    <w:rsid w:val="00A512FB"/>
    <w:rsid w:val="00A53C4E"/>
    <w:rsid w:val="00A552FD"/>
    <w:rsid w:val="00A559C3"/>
    <w:rsid w:val="00A567D6"/>
    <w:rsid w:val="00A600AD"/>
    <w:rsid w:val="00A63C6B"/>
    <w:rsid w:val="00A67043"/>
    <w:rsid w:val="00A7124B"/>
    <w:rsid w:val="00A718DB"/>
    <w:rsid w:val="00A760EE"/>
    <w:rsid w:val="00AA13C0"/>
    <w:rsid w:val="00AA62C2"/>
    <w:rsid w:val="00AA68F3"/>
    <w:rsid w:val="00AB3E50"/>
    <w:rsid w:val="00AB4993"/>
    <w:rsid w:val="00AB6F9F"/>
    <w:rsid w:val="00AC023D"/>
    <w:rsid w:val="00AC1A00"/>
    <w:rsid w:val="00AC2A01"/>
    <w:rsid w:val="00AD0DF6"/>
    <w:rsid w:val="00AD51C7"/>
    <w:rsid w:val="00AE497D"/>
    <w:rsid w:val="00AE6FF7"/>
    <w:rsid w:val="00AF2A7C"/>
    <w:rsid w:val="00B06E58"/>
    <w:rsid w:val="00B07641"/>
    <w:rsid w:val="00B15F0C"/>
    <w:rsid w:val="00B200B1"/>
    <w:rsid w:val="00B227F1"/>
    <w:rsid w:val="00B30F60"/>
    <w:rsid w:val="00B34D4F"/>
    <w:rsid w:val="00B3527F"/>
    <w:rsid w:val="00B36048"/>
    <w:rsid w:val="00B369EB"/>
    <w:rsid w:val="00B402B7"/>
    <w:rsid w:val="00B5139D"/>
    <w:rsid w:val="00B53BB0"/>
    <w:rsid w:val="00B6207C"/>
    <w:rsid w:val="00B74528"/>
    <w:rsid w:val="00B749F7"/>
    <w:rsid w:val="00B87847"/>
    <w:rsid w:val="00B87DEC"/>
    <w:rsid w:val="00B91331"/>
    <w:rsid w:val="00BA06BE"/>
    <w:rsid w:val="00BA07B0"/>
    <w:rsid w:val="00BA1EA0"/>
    <w:rsid w:val="00BA2AA7"/>
    <w:rsid w:val="00BA2FAC"/>
    <w:rsid w:val="00BA7DA7"/>
    <w:rsid w:val="00BB2573"/>
    <w:rsid w:val="00BB443C"/>
    <w:rsid w:val="00BC5386"/>
    <w:rsid w:val="00BC7817"/>
    <w:rsid w:val="00BD2340"/>
    <w:rsid w:val="00BD24FC"/>
    <w:rsid w:val="00BD3258"/>
    <w:rsid w:val="00BD5E14"/>
    <w:rsid w:val="00BF4B99"/>
    <w:rsid w:val="00C001E7"/>
    <w:rsid w:val="00C021FB"/>
    <w:rsid w:val="00C03A0B"/>
    <w:rsid w:val="00C04381"/>
    <w:rsid w:val="00C04ECB"/>
    <w:rsid w:val="00C0766D"/>
    <w:rsid w:val="00C1131C"/>
    <w:rsid w:val="00C11CB2"/>
    <w:rsid w:val="00C134C2"/>
    <w:rsid w:val="00C175F2"/>
    <w:rsid w:val="00C22FFE"/>
    <w:rsid w:val="00C26CEE"/>
    <w:rsid w:val="00C3600A"/>
    <w:rsid w:val="00C3625A"/>
    <w:rsid w:val="00C37E79"/>
    <w:rsid w:val="00C37FE6"/>
    <w:rsid w:val="00C40823"/>
    <w:rsid w:val="00C43530"/>
    <w:rsid w:val="00C452E5"/>
    <w:rsid w:val="00C478AB"/>
    <w:rsid w:val="00C47C4D"/>
    <w:rsid w:val="00C5750F"/>
    <w:rsid w:val="00C60457"/>
    <w:rsid w:val="00C70032"/>
    <w:rsid w:val="00C71F01"/>
    <w:rsid w:val="00C729B5"/>
    <w:rsid w:val="00C75E3F"/>
    <w:rsid w:val="00C777CC"/>
    <w:rsid w:val="00C80529"/>
    <w:rsid w:val="00C80BE7"/>
    <w:rsid w:val="00CA29EE"/>
    <w:rsid w:val="00CA3D2D"/>
    <w:rsid w:val="00CB3A70"/>
    <w:rsid w:val="00CC060E"/>
    <w:rsid w:val="00CC1DC2"/>
    <w:rsid w:val="00CC7296"/>
    <w:rsid w:val="00CD145C"/>
    <w:rsid w:val="00CD3805"/>
    <w:rsid w:val="00CD6AB6"/>
    <w:rsid w:val="00CD7A97"/>
    <w:rsid w:val="00CE5585"/>
    <w:rsid w:val="00CE5D0E"/>
    <w:rsid w:val="00CF0DD8"/>
    <w:rsid w:val="00CF4799"/>
    <w:rsid w:val="00CF5072"/>
    <w:rsid w:val="00CF62D2"/>
    <w:rsid w:val="00CF71FF"/>
    <w:rsid w:val="00D13486"/>
    <w:rsid w:val="00D16C6F"/>
    <w:rsid w:val="00D31340"/>
    <w:rsid w:val="00D31F27"/>
    <w:rsid w:val="00D42A23"/>
    <w:rsid w:val="00D45494"/>
    <w:rsid w:val="00D51807"/>
    <w:rsid w:val="00D52137"/>
    <w:rsid w:val="00D54C04"/>
    <w:rsid w:val="00D60EF3"/>
    <w:rsid w:val="00D733F7"/>
    <w:rsid w:val="00D74923"/>
    <w:rsid w:val="00D837DC"/>
    <w:rsid w:val="00D871A2"/>
    <w:rsid w:val="00D9611D"/>
    <w:rsid w:val="00DA7C53"/>
    <w:rsid w:val="00DB2EA0"/>
    <w:rsid w:val="00DC1D6F"/>
    <w:rsid w:val="00DD5359"/>
    <w:rsid w:val="00DD5F99"/>
    <w:rsid w:val="00DD7BE4"/>
    <w:rsid w:val="00DE011F"/>
    <w:rsid w:val="00DE5DA4"/>
    <w:rsid w:val="00DF23D2"/>
    <w:rsid w:val="00E02DA6"/>
    <w:rsid w:val="00E06D9F"/>
    <w:rsid w:val="00E16C5A"/>
    <w:rsid w:val="00E356D5"/>
    <w:rsid w:val="00E41CEE"/>
    <w:rsid w:val="00E46C5F"/>
    <w:rsid w:val="00E50010"/>
    <w:rsid w:val="00E50A3F"/>
    <w:rsid w:val="00E55AFA"/>
    <w:rsid w:val="00E561EA"/>
    <w:rsid w:val="00E620DD"/>
    <w:rsid w:val="00E67FDB"/>
    <w:rsid w:val="00E7076A"/>
    <w:rsid w:val="00E718CB"/>
    <w:rsid w:val="00E77ABD"/>
    <w:rsid w:val="00E8225C"/>
    <w:rsid w:val="00E83109"/>
    <w:rsid w:val="00E83D34"/>
    <w:rsid w:val="00E86D7A"/>
    <w:rsid w:val="00E90D3A"/>
    <w:rsid w:val="00EA10ED"/>
    <w:rsid w:val="00EA118E"/>
    <w:rsid w:val="00EA4033"/>
    <w:rsid w:val="00EA6C0E"/>
    <w:rsid w:val="00EA722A"/>
    <w:rsid w:val="00EA77AE"/>
    <w:rsid w:val="00EB0C44"/>
    <w:rsid w:val="00EB0FA2"/>
    <w:rsid w:val="00EB4D3A"/>
    <w:rsid w:val="00EC3147"/>
    <w:rsid w:val="00ED39F8"/>
    <w:rsid w:val="00ED55A2"/>
    <w:rsid w:val="00EE04AE"/>
    <w:rsid w:val="00EE22C5"/>
    <w:rsid w:val="00EE3DD2"/>
    <w:rsid w:val="00F05752"/>
    <w:rsid w:val="00F15528"/>
    <w:rsid w:val="00F21C3B"/>
    <w:rsid w:val="00F23941"/>
    <w:rsid w:val="00F26D3F"/>
    <w:rsid w:val="00F278B3"/>
    <w:rsid w:val="00F31D82"/>
    <w:rsid w:val="00F32CBA"/>
    <w:rsid w:val="00F3366B"/>
    <w:rsid w:val="00F474F0"/>
    <w:rsid w:val="00F54FED"/>
    <w:rsid w:val="00F618E9"/>
    <w:rsid w:val="00F61D78"/>
    <w:rsid w:val="00F73313"/>
    <w:rsid w:val="00F8016D"/>
    <w:rsid w:val="00F81F25"/>
    <w:rsid w:val="00F83007"/>
    <w:rsid w:val="00F863EC"/>
    <w:rsid w:val="00F94D1A"/>
    <w:rsid w:val="00FA1062"/>
    <w:rsid w:val="00FA20C4"/>
    <w:rsid w:val="00FA38B5"/>
    <w:rsid w:val="00FA4BEB"/>
    <w:rsid w:val="00FA7E4A"/>
    <w:rsid w:val="00FB1A75"/>
    <w:rsid w:val="00FC5973"/>
    <w:rsid w:val="00FD6A68"/>
    <w:rsid w:val="00FE0592"/>
    <w:rsid w:val="00FE21AF"/>
    <w:rsid w:val="00FF205F"/>
    <w:rsid w:val="00FF6BE7"/>
    <w:rsid w:val="00FF77F5"/>
    <w:rsid w:val="00FF79CC"/>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329C0"/>
  <w15:docId w15:val="{C2116EF2-0C2A-4F7B-8A9D-E7D77FE734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06BE"/>
    <w:pPr>
      <w:spacing w:after="0" w:line="240" w:lineRule="auto"/>
    </w:pPr>
    <w:rPr>
      <w:lang w:val="en-CA"/>
    </w:rPr>
  </w:style>
  <w:style w:type="paragraph" w:styleId="Heading1">
    <w:name w:val="heading 1"/>
    <w:basedOn w:val="ListParagraph"/>
    <w:next w:val="Normal"/>
    <w:link w:val="Heading1Char"/>
    <w:uiPriority w:val="9"/>
    <w:qFormat/>
    <w:rsid w:val="00BA06BE"/>
    <w:pPr>
      <w:numPr>
        <w:numId w:val="6"/>
      </w:numPr>
      <w:spacing w:line="480" w:lineRule="auto"/>
      <w:ind w:left="360"/>
      <w:jc w:val="center"/>
      <w:outlineLvl w:val="0"/>
    </w:pPr>
    <w:rPr>
      <w:rFonts w:cs="Times New Roman"/>
      <w:b/>
      <w:sz w:val="24"/>
    </w:rPr>
  </w:style>
  <w:style w:type="paragraph" w:styleId="Heading2">
    <w:name w:val="heading 2"/>
    <w:basedOn w:val="Normal"/>
    <w:next w:val="Normal"/>
    <w:link w:val="Heading2Char"/>
    <w:qFormat/>
    <w:rsid w:val="00BA06BE"/>
    <w:pPr>
      <w:keepNext/>
      <w:keepLines/>
      <w:spacing w:before="200" w:line="480" w:lineRule="auto"/>
      <w:outlineLvl w:val="1"/>
    </w:pPr>
    <w:rPr>
      <w:rFonts w:eastAsia="Times New Roman" w:cs="Times New Roman"/>
      <w:b/>
      <w:bCs/>
    </w:rPr>
  </w:style>
  <w:style w:type="paragraph" w:styleId="Heading3">
    <w:name w:val="heading 3"/>
    <w:basedOn w:val="Normal"/>
    <w:next w:val="Normal"/>
    <w:link w:val="Heading3Char"/>
    <w:qFormat/>
    <w:rsid w:val="00BA06BE"/>
    <w:pPr>
      <w:spacing w:line="480" w:lineRule="auto"/>
      <w:outlineLvl w:val="2"/>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06BE"/>
    <w:pPr>
      <w:ind w:left="720"/>
      <w:contextualSpacing/>
    </w:pPr>
  </w:style>
  <w:style w:type="character" w:customStyle="1" w:styleId="Heading1Char">
    <w:name w:val="Heading 1 Char"/>
    <w:basedOn w:val="DefaultParagraphFont"/>
    <w:link w:val="Heading1"/>
    <w:uiPriority w:val="9"/>
    <w:rsid w:val="00BA06BE"/>
    <w:rPr>
      <w:rFonts w:cs="Times New Roman"/>
      <w:b/>
      <w:sz w:val="24"/>
      <w:lang w:val="en-CA"/>
    </w:rPr>
  </w:style>
  <w:style w:type="character" w:customStyle="1" w:styleId="Heading2Char">
    <w:name w:val="Heading 2 Char"/>
    <w:basedOn w:val="DefaultParagraphFont"/>
    <w:link w:val="Heading2"/>
    <w:rsid w:val="00BA06BE"/>
    <w:rPr>
      <w:rFonts w:eastAsia="Times New Roman" w:cs="Times New Roman"/>
      <w:b/>
      <w:bCs/>
      <w:lang w:val="en-CA"/>
    </w:rPr>
  </w:style>
  <w:style w:type="character" w:customStyle="1" w:styleId="Heading3Char">
    <w:name w:val="Heading 3 Char"/>
    <w:basedOn w:val="DefaultParagraphFont"/>
    <w:link w:val="Heading3"/>
    <w:rsid w:val="00BA06BE"/>
    <w:rPr>
      <w:i/>
      <w:lang w:val="en-CA"/>
    </w:rPr>
  </w:style>
  <w:style w:type="character" w:styleId="CommentReference">
    <w:name w:val="annotation reference"/>
    <w:basedOn w:val="DefaultParagraphFont"/>
    <w:uiPriority w:val="99"/>
    <w:semiHidden/>
    <w:rsid w:val="00BA06BE"/>
    <w:rPr>
      <w:rFonts w:cs="Times New Roman"/>
      <w:sz w:val="16"/>
      <w:szCs w:val="16"/>
    </w:rPr>
  </w:style>
  <w:style w:type="paragraph" w:styleId="CommentText">
    <w:name w:val="annotation text"/>
    <w:basedOn w:val="Normal"/>
    <w:link w:val="CommentTextChar"/>
    <w:uiPriority w:val="99"/>
    <w:semiHidden/>
    <w:rsid w:val="00BA06BE"/>
    <w:rPr>
      <w:rFonts w:ascii="Calibri" w:eastAsia="Times New Roman" w:hAnsi="Calibri" w:cs="Times New Roman"/>
      <w:sz w:val="20"/>
      <w:szCs w:val="20"/>
    </w:rPr>
  </w:style>
  <w:style w:type="character" w:customStyle="1" w:styleId="CommentTextChar">
    <w:name w:val="Comment Text Char"/>
    <w:basedOn w:val="DefaultParagraphFont"/>
    <w:link w:val="CommentText"/>
    <w:uiPriority w:val="99"/>
    <w:semiHidden/>
    <w:rsid w:val="00BA06BE"/>
    <w:rPr>
      <w:rFonts w:ascii="Calibri" w:eastAsia="Times New Roman" w:hAnsi="Calibri" w:cs="Times New Roman"/>
      <w:sz w:val="20"/>
      <w:szCs w:val="20"/>
      <w:lang w:val="en-CA"/>
    </w:rPr>
  </w:style>
  <w:style w:type="paragraph" w:styleId="BalloonText">
    <w:name w:val="Balloon Text"/>
    <w:basedOn w:val="Normal"/>
    <w:link w:val="BalloonTextChar"/>
    <w:uiPriority w:val="99"/>
    <w:semiHidden/>
    <w:unhideWhenUsed/>
    <w:rsid w:val="00BA06BE"/>
    <w:rPr>
      <w:rFonts w:ascii="Tahoma" w:hAnsi="Tahoma" w:cs="Tahoma"/>
      <w:sz w:val="16"/>
      <w:szCs w:val="16"/>
    </w:rPr>
  </w:style>
  <w:style w:type="character" w:customStyle="1" w:styleId="BalloonTextChar">
    <w:name w:val="Balloon Text Char"/>
    <w:basedOn w:val="DefaultParagraphFont"/>
    <w:link w:val="BalloonText"/>
    <w:uiPriority w:val="99"/>
    <w:semiHidden/>
    <w:rsid w:val="00BA06BE"/>
    <w:rPr>
      <w:rFonts w:ascii="Tahoma" w:hAnsi="Tahoma" w:cs="Tahoma"/>
      <w:sz w:val="16"/>
      <w:szCs w:val="16"/>
      <w:lang w:val="en-CA"/>
    </w:rPr>
  </w:style>
  <w:style w:type="paragraph" w:styleId="CommentSubject">
    <w:name w:val="annotation subject"/>
    <w:basedOn w:val="CommentText"/>
    <w:next w:val="CommentText"/>
    <w:link w:val="CommentSubjectChar"/>
    <w:uiPriority w:val="99"/>
    <w:semiHidden/>
    <w:unhideWhenUsed/>
    <w:rsid w:val="00BA06BE"/>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BA06BE"/>
    <w:rPr>
      <w:rFonts w:ascii="Calibri" w:eastAsia="Times New Roman" w:hAnsi="Calibri" w:cs="Times New Roman"/>
      <w:b/>
      <w:bCs/>
      <w:sz w:val="20"/>
      <w:szCs w:val="20"/>
      <w:lang w:val="en-CA"/>
    </w:rPr>
  </w:style>
  <w:style w:type="table" w:styleId="TableGrid">
    <w:name w:val="Table Grid"/>
    <w:basedOn w:val="TableNormal"/>
    <w:uiPriority w:val="59"/>
    <w:rsid w:val="00BA06BE"/>
    <w:pPr>
      <w:spacing w:after="0" w:line="240" w:lineRule="auto"/>
    </w:pPr>
    <w:rPr>
      <w:lang w:val="en-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60"/>
    <w:rsid w:val="00BA06BE"/>
    <w:pPr>
      <w:spacing w:after="0" w:line="240" w:lineRule="auto"/>
    </w:pPr>
    <w:rPr>
      <w:color w:val="000000" w:themeColor="text1" w:themeShade="BF"/>
      <w:lang w:val="en-CA"/>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BA06BE"/>
    <w:pPr>
      <w:tabs>
        <w:tab w:val="center" w:pos="4680"/>
        <w:tab w:val="right" w:pos="9360"/>
      </w:tabs>
    </w:pPr>
  </w:style>
  <w:style w:type="character" w:customStyle="1" w:styleId="HeaderChar">
    <w:name w:val="Header Char"/>
    <w:basedOn w:val="DefaultParagraphFont"/>
    <w:link w:val="Header"/>
    <w:uiPriority w:val="99"/>
    <w:rsid w:val="00BA06BE"/>
    <w:rPr>
      <w:lang w:val="en-CA"/>
    </w:rPr>
  </w:style>
  <w:style w:type="paragraph" w:styleId="Footer">
    <w:name w:val="footer"/>
    <w:basedOn w:val="Normal"/>
    <w:link w:val="FooterChar"/>
    <w:uiPriority w:val="99"/>
    <w:unhideWhenUsed/>
    <w:rsid w:val="00BA06BE"/>
    <w:pPr>
      <w:tabs>
        <w:tab w:val="center" w:pos="4680"/>
        <w:tab w:val="right" w:pos="9360"/>
      </w:tabs>
    </w:pPr>
  </w:style>
  <w:style w:type="character" w:customStyle="1" w:styleId="FooterChar">
    <w:name w:val="Footer Char"/>
    <w:basedOn w:val="DefaultParagraphFont"/>
    <w:link w:val="Footer"/>
    <w:uiPriority w:val="99"/>
    <w:rsid w:val="00BA06BE"/>
    <w:rPr>
      <w:lang w:val="en-CA"/>
    </w:rPr>
  </w:style>
  <w:style w:type="character" w:styleId="Emphasis">
    <w:name w:val="Emphasis"/>
    <w:basedOn w:val="DefaultParagraphFont"/>
    <w:uiPriority w:val="20"/>
    <w:qFormat/>
    <w:rsid w:val="00BA06BE"/>
    <w:rPr>
      <w:i/>
      <w:iCs/>
    </w:rPr>
  </w:style>
  <w:style w:type="paragraph" w:styleId="TOCHeading">
    <w:name w:val="TOC Heading"/>
    <w:basedOn w:val="Heading1"/>
    <w:next w:val="Normal"/>
    <w:uiPriority w:val="39"/>
    <w:unhideWhenUsed/>
    <w:qFormat/>
    <w:rsid w:val="00BA06BE"/>
    <w:pPr>
      <w:keepNext/>
      <w:keepLines/>
      <w:numPr>
        <w:numId w:val="0"/>
      </w:numPr>
      <w:spacing w:before="480" w:line="276" w:lineRule="auto"/>
      <w:contextualSpacing w:val="0"/>
      <w:jc w:val="left"/>
      <w:outlineLvl w:val="9"/>
    </w:pPr>
    <w:rPr>
      <w:rFonts w:asciiTheme="majorHAnsi" w:eastAsiaTheme="majorEastAsia" w:hAnsiTheme="majorHAnsi" w:cstheme="majorBidi"/>
      <w:bCs/>
      <w:color w:val="365F91" w:themeColor="accent1" w:themeShade="BF"/>
      <w:sz w:val="28"/>
      <w:szCs w:val="28"/>
      <w:lang w:val="en-US"/>
    </w:rPr>
  </w:style>
  <w:style w:type="paragraph" w:styleId="TOC1">
    <w:name w:val="toc 1"/>
    <w:basedOn w:val="Normal"/>
    <w:next w:val="Normal"/>
    <w:autoRedefine/>
    <w:uiPriority w:val="39"/>
    <w:unhideWhenUsed/>
    <w:rsid w:val="00BA06BE"/>
    <w:pPr>
      <w:spacing w:after="100"/>
    </w:pPr>
  </w:style>
  <w:style w:type="paragraph" w:styleId="TOC2">
    <w:name w:val="toc 2"/>
    <w:basedOn w:val="Normal"/>
    <w:next w:val="Normal"/>
    <w:autoRedefine/>
    <w:uiPriority w:val="39"/>
    <w:unhideWhenUsed/>
    <w:rsid w:val="00BA06BE"/>
    <w:pPr>
      <w:spacing w:after="100"/>
      <w:ind w:left="220"/>
    </w:pPr>
  </w:style>
  <w:style w:type="paragraph" w:styleId="TOC3">
    <w:name w:val="toc 3"/>
    <w:basedOn w:val="Normal"/>
    <w:next w:val="Normal"/>
    <w:autoRedefine/>
    <w:uiPriority w:val="39"/>
    <w:unhideWhenUsed/>
    <w:rsid w:val="00BA06BE"/>
    <w:pPr>
      <w:spacing w:after="100"/>
      <w:ind w:left="440"/>
    </w:pPr>
  </w:style>
  <w:style w:type="character" w:styleId="Hyperlink">
    <w:name w:val="Hyperlink"/>
    <w:basedOn w:val="DefaultParagraphFont"/>
    <w:uiPriority w:val="99"/>
    <w:unhideWhenUsed/>
    <w:rsid w:val="00BA06BE"/>
    <w:rPr>
      <w:color w:val="0000FF" w:themeColor="hyperlink"/>
      <w:u w:val="single"/>
    </w:rPr>
  </w:style>
  <w:style w:type="character" w:customStyle="1" w:styleId="apple-converted-space">
    <w:name w:val="apple-converted-space"/>
    <w:basedOn w:val="DefaultParagraphFont"/>
    <w:rsid w:val="00BA06BE"/>
  </w:style>
  <w:style w:type="character" w:customStyle="1" w:styleId="genus">
    <w:name w:val="genus"/>
    <w:basedOn w:val="DefaultParagraphFont"/>
    <w:rsid w:val="00BA06BE"/>
  </w:style>
  <w:style w:type="character" w:customStyle="1" w:styleId="species">
    <w:name w:val="species"/>
    <w:basedOn w:val="DefaultParagraphFont"/>
    <w:rsid w:val="00BA06BE"/>
  </w:style>
  <w:style w:type="paragraph" w:customStyle="1" w:styleId="Default">
    <w:name w:val="Default"/>
    <w:rsid w:val="00BA06BE"/>
    <w:pPr>
      <w:autoSpaceDE w:val="0"/>
      <w:autoSpaceDN w:val="0"/>
      <w:adjustRightInd w:val="0"/>
      <w:spacing w:after="0" w:line="240" w:lineRule="auto"/>
    </w:pPr>
    <w:rPr>
      <w:rFonts w:ascii="Times New Roman" w:hAnsi="Times New Roman" w:cs="Times New Roman"/>
      <w:color w:val="000000"/>
      <w:sz w:val="24"/>
      <w:szCs w:val="24"/>
      <w:lang w:val="en-CA"/>
    </w:rPr>
  </w:style>
  <w:style w:type="paragraph" w:styleId="DocumentMap">
    <w:name w:val="Document Map"/>
    <w:basedOn w:val="Normal"/>
    <w:link w:val="DocumentMapChar"/>
    <w:uiPriority w:val="99"/>
    <w:semiHidden/>
    <w:unhideWhenUsed/>
    <w:rsid w:val="00BA06BE"/>
    <w:rPr>
      <w:rFonts w:ascii="Tahoma" w:hAnsi="Tahoma" w:cs="Tahoma"/>
      <w:sz w:val="16"/>
      <w:szCs w:val="16"/>
    </w:rPr>
  </w:style>
  <w:style w:type="character" w:customStyle="1" w:styleId="DocumentMapChar">
    <w:name w:val="Document Map Char"/>
    <w:basedOn w:val="DefaultParagraphFont"/>
    <w:link w:val="DocumentMap"/>
    <w:uiPriority w:val="99"/>
    <w:semiHidden/>
    <w:rsid w:val="00BA06BE"/>
    <w:rPr>
      <w:rFonts w:ascii="Tahoma" w:hAnsi="Tahoma" w:cs="Tahoma"/>
      <w:sz w:val="16"/>
      <w:szCs w:val="16"/>
      <w:lang w:val="en-CA"/>
    </w:rPr>
  </w:style>
  <w:style w:type="paragraph" w:styleId="NormalWeb">
    <w:name w:val="Normal (Web)"/>
    <w:basedOn w:val="Normal"/>
    <w:uiPriority w:val="99"/>
    <w:semiHidden/>
    <w:unhideWhenUsed/>
    <w:rsid w:val="00453D4E"/>
    <w:pPr>
      <w:spacing w:before="100" w:beforeAutospacing="1" w:after="100" w:afterAutospacing="1"/>
    </w:pPr>
    <w:rPr>
      <w:rFonts w:ascii="Times New Roman" w:eastAsia="Times New Roman" w:hAnsi="Times New Roman" w:cs="Times New Roman"/>
      <w:sz w:val="24"/>
      <w:szCs w:val="24"/>
      <w:lang w:eastAsia="en-GB"/>
    </w:rPr>
  </w:style>
  <w:style w:type="paragraph" w:styleId="Revision">
    <w:name w:val="Revision"/>
    <w:hidden/>
    <w:uiPriority w:val="99"/>
    <w:semiHidden/>
    <w:rsid w:val="008F4767"/>
    <w:pPr>
      <w:spacing w:after="0" w:line="240" w:lineRule="auto"/>
    </w:pPr>
    <w:rPr>
      <w:lang w:val="en-CA"/>
    </w:rPr>
  </w:style>
  <w:style w:type="character" w:styleId="Strong">
    <w:name w:val="Strong"/>
    <w:basedOn w:val="DefaultParagraphFont"/>
    <w:uiPriority w:val="22"/>
    <w:qFormat/>
    <w:rsid w:val="000B5C57"/>
    <w:rPr>
      <w:b/>
      <w:bCs/>
    </w:rPr>
  </w:style>
  <w:style w:type="character" w:styleId="LineNumber">
    <w:name w:val="line number"/>
    <w:basedOn w:val="DefaultParagraphFont"/>
    <w:uiPriority w:val="99"/>
    <w:semiHidden/>
    <w:unhideWhenUsed/>
    <w:rsid w:val="00F94D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4223550">
      <w:bodyDiv w:val="1"/>
      <w:marLeft w:val="0"/>
      <w:marRight w:val="0"/>
      <w:marTop w:val="0"/>
      <w:marBottom w:val="0"/>
      <w:divBdr>
        <w:top w:val="none" w:sz="0" w:space="0" w:color="auto"/>
        <w:left w:val="none" w:sz="0" w:space="0" w:color="auto"/>
        <w:bottom w:val="none" w:sz="0" w:space="0" w:color="auto"/>
        <w:right w:val="none" w:sz="0" w:space="0" w:color="auto"/>
      </w:divBdr>
    </w:div>
    <w:div w:id="1351029489">
      <w:bodyDiv w:val="1"/>
      <w:marLeft w:val="0"/>
      <w:marRight w:val="0"/>
      <w:marTop w:val="0"/>
      <w:marBottom w:val="0"/>
      <w:divBdr>
        <w:top w:val="none" w:sz="0" w:space="0" w:color="auto"/>
        <w:left w:val="none" w:sz="0" w:space="0" w:color="auto"/>
        <w:bottom w:val="none" w:sz="0" w:space="0" w:color="auto"/>
        <w:right w:val="none" w:sz="0" w:space="0" w:color="auto"/>
      </w:divBdr>
    </w:div>
    <w:div w:id="1618944810">
      <w:bodyDiv w:val="1"/>
      <w:marLeft w:val="0"/>
      <w:marRight w:val="0"/>
      <w:marTop w:val="0"/>
      <w:marBottom w:val="0"/>
      <w:divBdr>
        <w:top w:val="none" w:sz="0" w:space="0" w:color="auto"/>
        <w:left w:val="none" w:sz="0" w:space="0" w:color="auto"/>
        <w:bottom w:val="none" w:sz="0" w:space="0" w:color="auto"/>
        <w:right w:val="none" w:sz="0" w:space="0" w:color="auto"/>
      </w:divBdr>
    </w:div>
    <w:div w:id="2031947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doi.org/10.1016/j.rama.2018.04.013" TargetMode="Externa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hyperlink" Target="mailto:ccdr_sc@hotmail.com" TargetMode="External"/><Relationship Id="rId11" Type="http://schemas.openxmlformats.org/officeDocument/2006/relationships/chart" Target="charts/chart4.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tacey\Documents\Grad%20Project%20Files\Thesis%20Working%20Files\Odds%20Ratios%20and%20Nesting%20graphs.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Stacey\Documents\Grad%20Project%20Files\Thesis%20Working%20Files\Odds%20Ratios%20and%20Nesting%20graph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tacey\Documents\Grad%20Project%20Files\Thesis%20Working%20Files\Odds%20Ratios%20and%20Nesting%20graph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tacey\Documents\Grad%20Project%20Files\Thesis%20Working%20Files\Odds%20Ratios%20and%20Nesting%20graph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CA"/>
            </a:pPr>
            <a:r>
              <a:rPr lang="en-CA" sz="1100" b="0"/>
              <a:t>G</a:t>
            </a:r>
            <a:r>
              <a:rPr lang="en-CA" sz="1100" b="0" baseline="0"/>
              <a:t>round nesters (</a:t>
            </a:r>
            <a:r>
              <a:rPr lang="en-CA" sz="1100" b="0" i="1" baseline="0"/>
              <a:t>n</a:t>
            </a:r>
            <a:r>
              <a:rPr lang="en-CA" sz="1100" b="0" baseline="0"/>
              <a:t>=110)</a:t>
            </a:r>
          </a:p>
          <a:p>
            <a:pPr>
              <a:defRPr lang="en-CA"/>
            </a:pPr>
            <a:r>
              <a:rPr lang="en-CA" sz="1100" b="0" baseline="0"/>
              <a:t>(</a:t>
            </a:r>
            <a:r>
              <a:rPr lang="en-CA" sz="1100" b="0" i="1" baseline="0"/>
              <a:t>p</a:t>
            </a:r>
            <a:r>
              <a:rPr lang="en-CA" sz="1100" b="0" i="1" baseline="-25000"/>
              <a:t>g</a:t>
            </a:r>
            <a:r>
              <a:rPr lang="en-CA" sz="1100" b="0" baseline="0"/>
              <a:t> = 0.0186,</a:t>
            </a:r>
            <a:r>
              <a:rPr lang="en-CA" sz="1800" b="0" i="1" u="none" strike="noStrike" baseline="0">
                <a:effectLst/>
              </a:rPr>
              <a:t> </a:t>
            </a:r>
            <a:r>
              <a:rPr lang="en-CA" sz="1100" b="0" i="1" u="none" strike="noStrike" baseline="0">
                <a:effectLst/>
              </a:rPr>
              <a:t>p</a:t>
            </a:r>
            <a:r>
              <a:rPr lang="en-CA" sz="1100" b="0" i="1" u="none" strike="noStrike" baseline="-25000">
                <a:effectLst/>
              </a:rPr>
              <a:t>y</a:t>
            </a:r>
            <a:r>
              <a:rPr lang="en-CA" sz="1100" b="0" i="0" u="none" strike="noStrike" baseline="0">
                <a:effectLst/>
              </a:rPr>
              <a:t> = </a:t>
            </a:r>
            <a:r>
              <a:rPr lang="en-CA" sz="1100" b="0" baseline="0"/>
              <a:t> 0.0091)</a:t>
            </a:r>
            <a:endParaRPr lang="en-CA" sz="1100" b="0"/>
          </a:p>
        </c:rich>
      </c:tx>
      <c:layout>
        <c:manualLayout>
          <c:xMode val="edge"/>
          <c:yMode val="edge"/>
          <c:x val="0.22280237192573152"/>
          <c:y val="3.8461538461538464E-2"/>
        </c:manualLayout>
      </c:layout>
      <c:overlay val="0"/>
    </c:title>
    <c:autoTitleDeleted val="0"/>
    <c:plotArea>
      <c:layout/>
      <c:barChart>
        <c:barDir val="col"/>
        <c:grouping val="clustered"/>
        <c:varyColors val="0"/>
        <c:ser>
          <c:idx val="0"/>
          <c:order val="0"/>
          <c:tx>
            <c:strRef>
              <c:f>'Nest success graphs'!$A$4</c:f>
              <c:strCache>
                <c:ptCount val="1"/>
                <c:pt idx="0">
                  <c:v>Twiceover</c:v>
                </c:pt>
              </c:strCache>
            </c:strRef>
          </c:tx>
          <c:spPr>
            <a:solidFill>
              <a:schemeClr val="bg1">
                <a:lumMod val="75000"/>
              </a:schemeClr>
            </a:solidFill>
          </c:spPr>
          <c:invertIfNegative val="0"/>
          <c:errBars>
            <c:errBarType val="plus"/>
            <c:errValType val="cust"/>
            <c:noEndCap val="0"/>
            <c:plus>
              <c:numRef>
                <c:f>('Nest success graphs'!$C$4,'Nest success graphs'!$F$4)</c:f>
                <c:numCache>
                  <c:formatCode>General</c:formatCode>
                  <c:ptCount val="2"/>
                  <c:pt idx="0">
                    <c:v>5.6680000000000001E-2</c:v>
                  </c:pt>
                  <c:pt idx="1">
                    <c:v>0.21490000000000445</c:v>
                  </c:pt>
                </c:numCache>
              </c:numRef>
            </c:plus>
            <c:minus>
              <c:numLit>
                <c:formatCode>General</c:formatCode>
                <c:ptCount val="1"/>
                <c:pt idx="0">
                  <c:v>1</c:v>
                </c:pt>
              </c:numLit>
            </c:minus>
          </c:errBars>
          <c:cat>
            <c:numRef>
              <c:f>('Nest success graphs'!$B$3,'Nest success graphs'!$E$3)</c:f>
              <c:numCache>
                <c:formatCode>General</c:formatCode>
                <c:ptCount val="2"/>
                <c:pt idx="0">
                  <c:v>2011</c:v>
                </c:pt>
                <c:pt idx="1">
                  <c:v>2012</c:v>
                </c:pt>
              </c:numCache>
            </c:numRef>
          </c:cat>
          <c:val>
            <c:numRef>
              <c:f>('Nest success graphs'!$B$4,'Nest success graphs'!$E$4)</c:f>
              <c:numCache>
                <c:formatCode>General</c:formatCode>
                <c:ptCount val="2"/>
                <c:pt idx="0">
                  <c:v>2.8219999999999999E-2</c:v>
                </c:pt>
                <c:pt idx="1">
                  <c:v>0.13469999999999999</c:v>
                </c:pt>
              </c:numCache>
            </c:numRef>
          </c:val>
          <c:extLst>
            <c:ext xmlns:c16="http://schemas.microsoft.com/office/drawing/2014/chart" uri="{C3380CC4-5D6E-409C-BE32-E72D297353CC}">
              <c16:uniqueId val="{00000000-F02B-43DA-B839-1CE43C87A19E}"/>
            </c:ext>
          </c:extLst>
        </c:ser>
        <c:ser>
          <c:idx val="1"/>
          <c:order val="1"/>
          <c:tx>
            <c:strRef>
              <c:f>'Nest success graphs'!$A$5</c:f>
              <c:strCache>
                <c:ptCount val="1"/>
                <c:pt idx="0">
                  <c:v>Seasonlong</c:v>
                </c:pt>
              </c:strCache>
            </c:strRef>
          </c:tx>
          <c:spPr>
            <a:solidFill>
              <a:schemeClr val="tx1"/>
            </a:solidFill>
          </c:spPr>
          <c:invertIfNegative val="0"/>
          <c:errBars>
            <c:errBarType val="plus"/>
            <c:errValType val="cust"/>
            <c:noEndCap val="0"/>
            <c:plus>
              <c:numRef>
                <c:f>('Nest success graphs'!$C$5,'Nest success graphs'!$F$5)</c:f>
                <c:numCache>
                  <c:formatCode>General</c:formatCode>
                  <c:ptCount val="2"/>
                  <c:pt idx="0">
                    <c:v>0.21040000000000392</c:v>
                  </c:pt>
                  <c:pt idx="1">
                    <c:v>0.45150000000000001</c:v>
                  </c:pt>
                </c:numCache>
              </c:numRef>
            </c:plus>
            <c:minus>
              <c:numLit>
                <c:formatCode>General</c:formatCode>
                <c:ptCount val="1"/>
                <c:pt idx="0">
                  <c:v>1</c:v>
                </c:pt>
              </c:numLit>
            </c:minus>
          </c:errBars>
          <c:cat>
            <c:numRef>
              <c:f>('Nest success graphs'!$B$3,'Nest success graphs'!$E$3)</c:f>
              <c:numCache>
                <c:formatCode>General</c:formatCode>
                <c:ptCount val="2"/>
                <c:pt idx="0">
                  <c:v>2011</c:v>
                </c:pt>
                <c:pt idx="1">
                  <c:v>2012</c:v>
                </c:pt>
              </c:numCache>
            </c:numRef>
          </c:cat>
          <c:val>
            <c:numRef>
              <c:f>('Nest success graphs'!$B$5,'Nest success graphs'!$E$5)</c:f>
              <c:numCache>
                <c:formatCode>General</c:formatCode>
                <c:ptCount val="2"/>
                <c:pt idx="0">
                  <c:v>0.12400000000000012</c:v>
                </c:pt>
                <c:pt idx="1">
                  <c:v>0.31400000000000688</c:v>
                </c:pt>
              </c:numCache>
            </c:numRef>
          </c:val>
          <c:extLst>
            <c:ext xmlns:c16="http://schemas.microsoft.com/office/drawing/2014/chart" uri="{C3380CC4-5D6E-409C-BE32-E72D297353CC}">
              <c16:uniqueId val="{00000001-F02B-43DA-B839-1CE43C87A19E}"/>
            </c:ext>
          </c:extLst>
        </c:ser>
        <c:dLbls>
          <c:showLegendKey val="0"/>
          <c:showVal val="0"/>
          <c:showCatName val="0"/>
          <c:showSerName val="0"/>
          <c:showPercent val="0"/>
          <c:showBubbleSize val="0"/>
        </c:dLbls>
        <c:gapWidth val="150"/>
        <c:axId val="221747840"/>
        <c:axId val="221753728"/>
      </c:barChart>
      <c:catAx>
        <c:axId val="221747840"/>
        <c:scaling>
          <c:orientation val="minMax"/>
        </c:scaling>
        <c:delete val="0"/>
        <c:axPos val="b"/>
        <c:numFmt formatCode="General" sourceLinked="1"/>
        <c:majorTickMark val="out"/>
        <c:minorTickMark val="none"/>
        <c:tickLblPos val="nextTo"/>
        <c:txPr>
          <a:bodyPr/>
          <a:lstStyle/>
          <a:p>
            <a:pPr>
              <a:defRPr lang="en-CA"/>
            </a:pPr>
            <a:endParaRPr lang="en-US"/>
          </a:p>
        </c:txPr>
        <c:crossAx val="221753728"/>
        <c:crosses val="autoZero"/>
        <c:auto val="1"/>
        <c:lblAlgn val="ctr"/>
        <c:lblOffset val="100"/>
        <c:noMultiLvlLbl val="0"/>
      </c:catAx>
      <c:valAx>
        <c:axId val="221753728"/>
        <c:scaling>
          <c:orientation val="minMax"/>
          <c:max val="1"/>
        </c:scaling>
        <c:delete val="0"/>
        <c:axPos val="l"/>
        <c:numFmt formatCode="General" sourceLinked="1"/>
        <c:majorTickMark val="out"/>
        <c:minorTickMark val="none"/>
        <c:tickLblPos val="nextTo"/>
        <c:txPr>
          <a:bodyPr/>
          <a:lstStyle/>
          <a:p>
            <a:pPr>
              <a:defRPr lang="en-CA"/>
            </a:pPr>
            <a:endParaRPr lang="en-US"/>
          </a:p>
        </c:txPr>
        <c:crossAx val="221747840"/>
        <c:crosses val="autoZero"/>
        <c:crossBetween val="between"/>
        <c:majorUnit val="0.1"/>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CA"/>
            </a:pPr>
            <a:r>
              <a:rPr lang="en-CA" sz="1100" b="0"/>
              <a:t>Clay-colored Sparrow (</a:t>
            </a:r>
            <a:r>
              <a:rPr lang="en-CA" sz="1100" b="0" i="1"/>
              <a:t>n</a:t>
            </a:r>
            <a:r>
              <a:rPr lang="en-CA" sz="1100" b="0"/>
              <a:t>=41)</a:t>
            </a:r>
          </a:p>
          <a:p>
            <a:pPr>
              <a:defRPr lang="en-CA"/>
            </a:pPr>
            <a:r>
              <a:rPr lang="en-CA" sz="1100" b="0" i="1"/>
              <a:t>(p</a:t>
            </a:r>
            <a:r>
              <a:rPr lang="en-CA" sz="1100" b="0" i="1" baseline="-25000"/>
              <a:t>g</a:t>
            </a:r>
            <a:r>
              <a:rPr lang="en-CA" sz="1100" b="0" i="1" baseline="0"/>
              <a:t> </a:t>
            </a:r>
            <a:r>
              <a:rPr lang="en-CA" sz="1100" b="0" i="1"/>
              <a:t>= </a:t>
            </a:r>
            <a:r>
              <a:rPr lang="en-CA" sz="1100" b="0"/>
              <a:t>0.4685, </a:t>
            </a:r>
            <a:r>
              <a:rPr lang="en-CA" sz="1100" b="0" i="1" baseline="0"/>
              <a:t>p</a:t>
            </a:r>
            <a:r>
              <a:rPr lang="en-CA" sz="1100" b="0" i="1" baseline="-25000"/>
              <a:t>y</a:t>
            </a:r>
            <a:r>
              <a:rPr lang="en-CA" sz="1100" b="0" i="1" u="none" strike="noStrike" kern="1200" baseline="-25000">
                <a:solidFill>
                  <a:sysClr val="windowText" lastClr="000000"/>
                </a:solidFill>
                <a:latin typeface="+mn-lt"/>
                <a:ea typeface="+mn-ea"/>
                <a:cs typeface="+mn-cs"/>
              </a:rPr>
              <a:t>  </a:t>
            </a:r>
            <a:r>
              <a:rPr lang="en-CA" sz="1100" b="0" i="1" baseline="0"/>
              <a:t>= </a:t>
            </a:r>
            <a:r>
              <a:rPr lang="en-CA" sz="1100" b="0" baseline="0"/>
              <a:t>0.0164</a:t>
            </a:r>
            <a:r>
              <a:rPr lang="en-CA" sz="1100" b="0"/>
              <a:t>)</a:t>
            </a:r>
          </a:p>
        </c:rich>
      </c:tx>
      <c:layout>
        <c:manualLayout>
          <c:xMode val="edge"/>
          <c:yMode val="edge"/>
          <c:x val="0.19448349327002126"/>
          <c:y val="5.1313131313131567E-2"/>
        </c:manualLayout>
      </c:layout>
      <c:overlay val="0"/>
    </c:title>
    <c:autoTitleDeleted val="0"/>
    <c:plotArea>
      <c:layout/>
      <c:barChart>
        <c:barDir val="col"/>
        <c:grouping val="clustered"/>
        <c:varyColors val="0"/>
        <c:ser>
          <c:idx val="0"/>
          <c:order val="0"/>
          <c:tx>
            <c:strRef>
              <c:f>'Nest success graphs'!$A$9</c:f>
              <c:strCache>
                <c:ptCount val="1"/>
                <c:pt idx="0">
                  <c:v>Twiceover</c:v>
                </c:pt>
              </c:strCache>
            </c:strRef>
          </c:tx>
          <c:spPr>
            <a:solidFill>
              <a:schemeClr val="bg1">
                <a:lumMod val="75000"/>
              </a:schemeClr>
            </a:solidFill>
          </c:spPr>
          <c:invertIfNegative val="0"/>
          <c:errBars>
            <c:errBarType val="plus"/>
            <c:errValType val="cust"/>
            <c:noEndCap val="0"/>
            <c:plus>
              <c:numRef>
                <c:f>('Nest success graphs'!$C$9,'Nest success graphs'!$F$9)</c:f>
                <c:numCache>
                  <c:formatCode>General</c:formatCode>
                  <c:ptCount val="2"/>
                  <c:pt idx="0">
                    <c:v>0.2208</c:v>
                  </c:pt>
                  <c:pt idx="1">
                    <c:v>0.66650000000000065</c:v>
                  </c:pt>
                </c:numCache>
              </c:numRef>
            </c:plus>
            <c:minus>
              <c:numRef>
                <c:f>'Nest success graphs'!$Y$18</c:f>
                <c:numCache>
                  <c:formatCode>General</c:formatCode>
                  <c:ptCount val="1"/>
                </c:numCache>
              </c:numRef>
            </c:minus>
          </c:errBars>
          <c:cat>
            <c:numRef>
              <c:f>('Nest success graphs'!$B$8,'Nest success graphs'!$E$8)</c:f>
              <c:numCache>
                <c:formatCode>General</c:formatCode>
                <c:ptCount val="2"/>
                <c:pt idx="0">
                  <c:v>2011</c:v>
                </c:pt>
                <c:pt idx="1">
                  <c:v>2012</c:v>
                </c:pt>
              </c:numCache>
            </c:numRef>
          </c:cat>
          <c:val>
            <c:numRef>
              <c:f>('Nest success graphs'!$B$9,'Nest success graphs'!$E$9)</c:f>
              <c:numCache>
                <c:formatCode>General</c:formatCode>
                <c:ptCount val="2"/>
                <c:pt idx="0">
                  <c:v>0.10249999999999998</c:v>
                </c:pt>
                <c:pt idx="1">
                  <c:v>0.46240000000000031</c:v>
                </c:pt>
              </c:numCache>
            </c:numRef>
          </c:val>
          <c:extLst>
            <c:ext xmlns:c16="http://schemas.microsoft.com/office/drawing/2014/chart" uri="{C3380CC4-5D6E-409C-BE32-E72D297353CC}">
              <c16:uniqueId val="{00000000-6C6A-4459-8B1E-AFE2B4737EF4}"/>
            </c:ext>
          </c:extLst>
        </c:ser>
        <c:ser>
          <c:idx val="1"/>
          <c:order val="1"/>
          <c:tx>
            <c:strRef>
              <c:f>'Nest success graphs'!$A$10</c:f>
              <c:strCache>
                <c:ptCount val="1"/>
                <c:pt idx="0">
                  <c:v>Seasonlong</c:v>
                </c:pt>
              </c:strCache>
            </c:strRef>
          </c:tx>
          <c:spPr>
            <a:solidFill>
              <a:schemeClr val="tx1"/>
            </a:solidFill>
          </c:spPr>
          <c:invertIfNegative val="0"/>
          <c:errBars>
            <c:errBarType val="plus"/>
            <c:errValType val="cust"/>
            <c:noEndCap val="0"/>
            <c:plus>
              <c:numRef>
                <c:f>('Nest success graphs'!$C$10,'Nest success graphs'!$F$10)</c:f>
                <c:numCache>
                  <c:formatCode>General</c:formatCode>
                  <c:ptCount val="2"/>
                  <c:pt idx="0">
                    <c:v>0.55649999999999999</c:v>
                  </c:pt>
                  <c:pt idx="1">
                    <c:v>0.86029999999999995</c:v>
                  </c:pt>
                </c:numCache>
              </c:numRef>
            </c:plus>
            <c:minus>
              <c:numLit>
                <c:formatCode>General</c:formatCode>
                <c:ptCount val="1"/>
                <c:pt idx="0">
                  <c:v>1</c:v>
                </c:pt>
              </c:numLit>
            </c:minus>
          </c:errBars>
          <c:cat>
            <c:numRef>
              <c:f>('Nest success graphs'!$B$8,'Nest success graphs'!$E$8)</c:f>
              <c:numCache>
                <c:formatCode>General</c:formatCode>
                <c:ptCount val="2"/>
                <c:pt idx="0">
                  <c:v>2011</c:v>
                </c:pt>
                <c:pt idx="1">
                  <c:v>2012</c:v>
                </c:pt>
              </c:numCache>
            </c:numRef>
          </c:cat>
          <c:val>
            <c:numRef>
              <c:f>('Nest success graphs'!$B$10,'Nest success graphs'!$E$10)</c:f>
              <c:numCache>
                <c:formatCode>General</c:formatCode>
                <c:ptCount val="2"/>
                <c:pt idx="0">
                  <c:v>0.22040000000000001</c:v>
                </c:pt>
                <c:pt idx="1">
                  <c:v>0.602800000000007</c:v>
                </c:pt>
              </c:numCache>
            </c:numRef>
          </c:val>
          <c:extLst>
            <c:ext xmlns:c16="http://schemas.microsoft.com/office/drawing/2014/chart" uri="{C3380CC4-5D6E-409C-BE32-E72D297353CC}">
              <c16:uniqueId val="{00000001-6C6A-4459-8B1E-AFE2B4737EF4}"/>
            </c:ext>
          </c:extLst>
        </c:ser>
        <c:dLbls>
          <c:showLegendKey val="0"/>
          <c:showVal val="0"/>
          <c:showCatName val="0"/>
          <c:showSerName val="0"/>
          <c:showPercent val="0"/>
          <c:showBubbleSize val="0"/>
        </c:dLbls>
        <c:gapWidth val="150"/>
        <c:axId val="118521856"/>
        <c:axId val="118523392"/>
      </c:barChart>
      <c:catAx>
        <c:axId val="118521856"/>
        <c:scaling>
          <c:orientation val="minMax"/>
        </c:scaling>
        <c:delete val="0"/>
        <c:axPos val="b"/>
        <c:numFmt formatCode="General" sourceLinked="1"/>
        <c:majorTickMark val="out"/>
        <c:minorTickMark val="none"/>
        <c:tickLblPos val="nextTo"/>
        <c:txPr>
          <a:bodyPr/>
          <a:lstStyle/>
          <a:p>
            <a:pPr>
              <a:defRPr lang="en-CA"/>
            </a:pPr>
            <a:endParaRPr lang="en-US"/>
          </a:p>
        </c:txPr>
        <c:crossAx val="118523392"/>
        <c:crosses val="autoZero"/>
        <c:auto val="1"/>
        <c:lblAlgn val="ctr"/>
        <c:lblOffset val="100"/>
        <c:noMultiLvlLbl val="0"/>
      </c:catAx>
      <c:valAx>
        <c:axId val="118523392"/>
        <c:scaling>
          <c:orientation val="minMax"/>
          <c:max val="1"/>
        </c:scaling>
        <c:delete val="0"/>
        <c:axPos val="l"/>
        <c:numFmt formatCode="General" sourceLinked="1"/>
        <c:majorTickMark val="out"/>
        <c:minorTickMark val="none"/>
        <c:tickLblPos val="nextTo"/>
        <c:txPr>
          <a:bodyPr/>
          <a:lstStyle/>
          <a:p>
            <a:pPr>
              <a:defRPr lang="en-CA"/>
            </a:pPr>
            <a:endParaRPr lang="en-US"/>
          </a:p>
        </c:txPr>
        <c:crossAx val="118521856"/>
        <c:crosses val="autoZero"/>
        <c:crossBetween val="between"/>
        <c:majorUnit val="0.1"/>
      </c:valAx>
    </c:plotArea>
    <c:plotVisOnly val="1"/>
    <c:dispBlanksAs val="gap"/>
    <c:showDLblsOverMax val="0"/>
  </c:chart>
  <c:spPr>
    <a:ln>
      <a:noFill/>
    </a:ln>
  </c:sp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CA"/>
            </a:pPr>
            <a:r>
              <a:rPr lang="en-CA" sz="1100" b="0"/>
              <a:t>Vesper Sparrow (</a:t>
            </a:r>
            <a:r>
              <a:rPr lang="en-CA" sz="1100" b="0" i="1"/>
              <a:t>n</a:t>
            </a:r>
            <a:r>
              <a:rPr lang="en-CA" sz="1100" b="0"/>
              <a:t>=32)</a:t>
            </a:r>
          </a:p>
          <a:p>
            <a:pPr>
              <a:defRPr lang="en-CA"/>
            </a:pPr>
            <a:r>
              <a:rPr lang="en-CA" sz="1100" b="0"/>
              <a:t>(</a:t>
            </a:r>
            <a:r>
              <a:rPr lang="en-CA" sz="1100" b="0" i="1"/>
              <a:t>p</a:t>
            </a:r>
            <a:r>
              <a:rPr lang="en-CA" sz="1100" b="0" i="1" baseline="-25000"/>
              <a:t>g</a:t>
            </a:r>
            <a:r>
              <a:rPr lang="en-CA" sz="1100" b="0" i="1"/>
              <a:t> </a:t>
            </a:r>
            <a:r>
              <a:rPr lang="en-CA" sz="1100" b="0"/>
              <a:t>= 0.3839, </a:t>
            </a:r>
            <a:r>
              <a:rPr lang="en-CA" sz="1100" b="0" i="1" baseline="0"/>
              <a:t>p</a:t>
            </a:r>
            <a:r>
              <a:rPr lang="en-CA" sz="1100" b="0" i="1" baseline="-25000"/>
              <a:t>y</a:t>
            </a:r>
            <a:r>
              <a:rPr lang="en-CA" sz="1100" b="0" baseline="-25000"/>
              <a:t> </a:t>
            </a:r>
            <a:r>
              <a:rPr lang="en-CA" sz="1100" b="0" baseline="0"/>
              <a:t>= 0.0691</a:t>
            </a:r>
            <a:r>
              <a:rPr lang="en-CA" sz="1100" b="0"/>
              <a:t>)</a:t>
            </a:r>
          </a:p>
        </c:rich>
      </c:tx>
      <c:overlay val="0"/>
    </c:title>
    <c:autoTitleDeleted val="0"/>
    <c:plotArea>
      <c:layout/>
      <c:barChart>
        <c:barDir val="col"/>
        <c:grouping val="clustered"/>
        <c:varyColors val="0"/>
        <c:ser>
          <c:idx val="0"/>
          <c:order val="0"/>
          <c:tx>
            <c:strRef>
              <c:f>'Nest success graphs'!$A$19</c:f>
              <c:strCache>
                <c:ptCount val="1"/>
                <c:pt idx="0">
                  <c:v>Twiceover</c:v>
                </c:pt>
              </c:strCache>
            </c:strRef>
          </c:tx>
          <c:spPr>
            <a:solidFill>
              <a:schemeClr val="bg1">
                <a:lumMod val="75000"/>
              </a:schemeClr>
            </a:solidFill>
          </c:spPr>
          <c:invertIfNegative val="0"/>
          <c:errBars>
            <c:errBarType val="plus"/>
            <c:errValType val="cust"/>
            <c:noEndCap val="0"/>
            <c:plus>
              <c:numRef>
                <c:f>('Nest success graphs'!$C$19,'Nest success graphs'!$F$19)</c:f>
                <c:numCache>
                  <c:formatCode>General</c:formatCode>
                  <c:ptCount val="2"/>
                  <c:pt idx="0">
                    <c:v>9.9240000000000023E-2</c:v>
                  </c:pt>
                  <c:pt idx="1">
                    <c:v>0.39570000000000038</c:v>
                  </c:pt>
                </c:numCache>
              </c:numRef>
            </c:plus>
            <c:minus>
              <c:numLit>
                <c:formatCode>General</c:formatCode>
                <c:ptCount val="1"/>
                <c:pt idx="0">
                  <c:v>1</c:v>
                </c:pt>
              </c:numLit>
            </c:minus>
          </c:errBars>
          <c:cat>
            <c:numRef>
              <c:f>('Nest success graphs'!$B$18,'Nest success graphs'!$E$18)</c:f>
              <c:numCache>
                <c:formatCode>General</c:formatCode>
                <c:ptCount val="2"/>
                <c:pt idx="0">
                  <c:v>2011</c:v>
                </c:pt>
                <c:pt idx="1">
                  <c:v>2012</c:v>
                </c:pt>
              </c:numCache>
            </c:numRef>
          </c:cat>
          <c:val>
            <c:numRef>
              <c:f>('Nest success graphs'!$B$19,'Nest success graphs'!$E$19)</c:f>
              <c:numCache>
                <c:formatCode>General</c:formatCode>
                <c:ptCount val="2"/>
                <c:pt idx="0">
                  <c:v>2.7290000000000012E-2</c:v>
                </c:pt>
                <c:pt idx="1">
                  <c:v>0.21400000000000041</c:v>
                </c:pt>
              </c:numCache>
            </c:numRef>
          </c:val>
          <c:extLst>
            <c:ext xmlns:c16="http://schemas.microsoft.com/office/drawing/2014/chart" uri="{C3380CC4-5D6E-409C-BE32-E72D297353CC}">
              <c16:uniqueId val="{00000000-B8A1-4D5F-B0AD-D9A7469FA80C}"/>
            </c:ext>
          </c:extLst>
        </c:ser>
        <c:ser>
          <c:idx val="1"/>
          <c:order val="1"/>
          <c:tx>
            <c:strRef>
              <c:f>'Nest success graphs'!$A$20</c:f>
              <c:strCache>
                <c:ptCount val="1"/>
                <c:pt idx="0">
                  <c:v>Seasonlong</c:v>
                </c:pt>
              </c:strCache>
            </c:strRef>
          </c:tx>
          <c:spPr>
            <a:solidFill>
              <a:schemeClr val="tx1"/>
            </a:solidFill>
          </c:spPr>
          <c:invertIfNegative val="0"/>
          <c:errBars>
            <c:errBarType val="plus"/>
            <c:errValType val="cust"/>
            <c:noEndCap val="0"/>
            <c:plus>
              <c:numRef>
                <c:f>('Nest success graphs'!$C$20,'Nest success graphs'!$F$20)</c:f>
                <c:numCache>
                  <c:formatCode>General</c:formatCode>
                  <c:ptCount val="2"/>
                  <c:pt idx="0">
                    <c:v>0.2205</c:v>
                  </c:pt>
                  <c:pt idx="1">
                    <c:v>0.61380000000001655</c:v>
                  </c:pt>
                </c:numCache>
              </c:numRef>
            </c:plus>
            <c:minus>
              <c:numLit>
                <c:formatCode>General</c:formatCode>
                <c:ptCount val="1"/>
                <c:pt idx="0">
                  <c:v>1</c:v>
                </c:pt>
              </c:numLit>
            </c:minus>
          </c:errBars>
          <c:cat>
            <c:numRef>
              <c:f>('Nest success graphs'!$B$18,'Nest success graphs'!$E$18)</c:f>
              <c:numCache>
                <c:formatCode>General</c:formatCode>
                <c:ptCount val="2"/>
                <c:pt idx="0">
                  <c:v>2011</c:v>
                </c:pt>
                <c:pt idx="1">
                  <c:v>2012</c:v>
                </c:pt>
              </c:numCache>
            </c:numRef>
          </c:cat>
          <c:val>
            <c:numRef>
              <c:f>('Nest success graphs'!$B$20,'Nest success graphs'!$E$20)</c:f>
              <c:numCache>
                <c:formatCode>General</c:formatCode>
                <c:ptCount val="2"/>
                <c:pt idx="0">
                  <c:v>8.8070000000000065E-2</c:v>
                </c:pt>
                <c:pt idx="1">
                  <c:v>0.35830000000000806</c:v>
                </c:pt>
              </c:numCache>
            </c:numRef>
          </c:val>
          <c:extLst>
            <c:ext xmlns:c16="http://schemas.microsoft.com/office/drawing/2014/chart" uri="{C3380CC4-5D6E-409C-BE32-E72D297353CC}">
              <c16:uniqueId val="{00000001-B8A1-4D5F-B0AD-D9A7469FA80C}"/>
            </c:ext>
          </c:extLst>
        </c:ser>
        <c:dLbls>
          <c:showLegendKey val="0"/>
          <c:showVal val="0"/>
          <c:showCatName val="0"/>
          <c:showSerName val="0"/>
          <c:showPercent val="0"/>
          <c:showBubbleSize val="0"/>
        </c:dLbls>
        <c:gapWidth val="150"/>
        <c:axId val="146928000"/>
        <c:axId val="146929536"/>
      </c:barChart>
      <c:catAx>
        <c:axId val="146928000"/>
        <c:scaling>
          <c:orientation val="minMax"/>
        </c:scaling>
        <c:delete val="0"/>
        <c:axPos val="b"/>
        <c:numFmt formatCode="General" sourceLinked="1"/>
        <c:majorTickMark val="out"/>
        <c:minorTickMark val="none"/>
        <c:tickLblPos val="nextTo"/>
        <c:txPr>
          <a:bodyPr/>
          <a:lstStyle/>
          <a:p>
            <a:pPr>
              <a:defRPr lang="en-CA"/>
            </a:pPr>
            <a:endParaRPr lang="en-US"/>
          </a:p>
        </c:txPr>
        <c:crossAx val="146929536"/>
        <c:crosses val="autoZero"/>
        <c:auto val="1"/>
        <c:lblAlgn val="ctr"/>
        <c:lblOffset val="100"/>
        <c:noMultiLvlLbl val="0"/>
      </c:catAx>
      <c:valAx>
        <c:axId val="146929536"/>
        <c:scaling>
          <c:orientation val="minMax"/>
          <c:max val="1"/>
        </c:scaling>
        <c:delete val="0"/>
        <c:axPos val="l"/>
        <c:numFmt formatCode="General" sourceLinked="1"/>
        <c:majorTickMark val="out"/>
        <c:minorTickMark val="none"/>
        <c:tickLblPos val="nextTo"/>
        <c:txPr>
          <a:bodyPr/>
          <a:lstStyle/>
          <a:p>
            <a:pPr>
              <a:defRPr lang="en-CA"/>
            </a:pPr>
            <a:endParaRPr lang="en-US"/>
          </a:p>
        </c:txPr>
        <c:crossAx val="146928000"/>
        <c:crosses val="autoZero"/>
        <c:crossBetween val="between"/>
        <c:majorUnit val="0.1"/>
      </c:valAx>
    </c:plotArea>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lang="en-CA"/>
            </a:pPr>
            <a:r>
              <a:rPr lang="en-CA" sz="1100" b="0"/>
              <a:t>Savannah Sparrow (</a:t>
            </a:r>
            <a:r>
              <a:rPr lang="en-CA" sz="1100" b="0" i="1"/>
              <a:t>n</a:t>
            </a:r>
            <a:r>
              <a:rPr lang="en-CA" sz="1100" b="0"/>
              <a:t>=41)</a:t>
            </a:r>
          </a:p>
          <a:p>
            <a:pPr>
              <a:defRPr lang="en-CA"/>
            </a:pPr>
            <a:r>
              <a:rPr lang="en-CA" sz="1100" b="0"/>
              <a:t>(</a:t>
            </a:r>
            <a:r>
              <a:rPr lang="en-CA" sz="1100" b="0" i="1"/>
              <a:t>p</a:t>
            </a:r>
            <a:r>
              <a:rPr lang="en-CA" sz="1100" b="0" i="1" baseline="-25000"/>
              <a:t>g</a:t>
            </a:r>
            <a:r>
              <a:rPr lang="en-CA" sz="1100" b="0"/>
              <a:t> = 0.0946, </a:t>
            </a:r>
            <a:r>
              <a:rPr lang="en-CA" sz="1100" b="0" i="1"/>
              <a:t>p</a:t>
            </a:r>
            <a:r>
              <a:rPr lang="en-CA" sz="1100" b="0" i="1" baseline="-25000"/>
              <a:t>y</a:t>
            </a:r>
            <a:r>
              <a:rPr lang="en-CA" sz="1100" b="0" i="1" baseline="0"/>
              <a:t> = </a:t>
            </a:r>
            <a:r>
              <a:rPr lang="en-CA" sz="1100" b="0"/>
              <a:t>0.1096)</a:t>
            </a:r>
          </a:p>
        </c:rich>
      </c:tx>
      <c:overlay val="0"/>
    </c:title>
    <c:autoTitleDeleted val="0"/>
    <c:plotArea>
      <c:layout/>
      <c:barChart>
        <c:barDir val="col"/>
        <c:grouping val="clustered"/>
        <c:varyColors val="0"/>
        <c:ser>
          <c:idx val="0"/>
          <c:order val="0"/>
          <c:tx>
            <c:strRef>
              <c:f>'Nest success graphs'!$A$14</c:f>
              <c:strCache>
                <c:ptCount val="1"/>
                <c:pt idx="0">
                  <c:v>Twiceover</c:v>
                </c:pt>
              </c:strCache>
            </c:strRef>
          </c:tx>
          <c:spPr>
            <a:solidFill>
              <a:schemeClr val="bg1">
                <a:lumMod val="75000"/>
              </a:schemeClr>
            </a:solidFill>
          </c:spPr>
          <c:invertIfNegative val="0"/>
          <c:errBars>
            <c:errBarType val="plus"/>
            <c:errValType val="cust"/>
            <c:noEndCap val="0"/>
            <c:plus>
              <c:numRef>
                <c:f>('Nest success graphs'!$C$14,'Nest success graphs'!$F$14)</c:f>
                <c:numCache>
                  <c:formatCode>General</c:formatCode>
                  <c:ptCount val="2"/>
                  <c:pt idx="0">
                    <c:v>7.0890000000000133E-2</c:v>
                  </c:pt>
                  <c:pt idx="1">
                    <c:v>0.27980000000000038</c:v>
                  </c:pt>
                </c:numCache>
              </c:numRef>
            </c:plus>
            <c:minus>
              <c:numLit>
                <c:formatCode>General</c:formatCode>
                <c:ptCount val="1"/>
                <c:pt idx="0">
                  <c:v>1</c:v>
                </c:pt>
              </c:numLit>
            </c:minus>
          </c:errBars>
          <c:cat>
            <c:numRef>
              <c:f>('Nest success graphs'!$B$13,'Nest success graphs'!$E$13)</c:f>
              <c:numCache>
                <c:formatCode>General</c:formatCode>
                <c:ptCount val="2"/>
                <c:pt idx="0">
                  <c:v>2011</c:v>
                </c:pt>
                <c:pt idx="1">
                  <c:v>2012</c:v>
                </c:pt>
              </c:numCache>
            </c:numRef>
          </c:cat>
          <c:val>
            <c:numRef>
              <c:f>('Nest success graphs'!$B$14,'Nest success graphs'!$E$14)</c:f>
              <c:numCache>
                <c:formatCode>General</c:formatCode>
                <c:ptCount val="2"/>
                <c:pt idx="0">
                  <c:v>2.8029999999999999E-2</c:v>
                </c:pt>
                <c:pt idx="1">
                  <c:v>0.13650000000000001</c:v>
                </c:pt>
              </c:numCache>
            </c:numRef>
          </c:val>
          <c:extLst>
            <c:ext xmlns:c16="http://schemas.microsoft.com/office/drawing/2014/chart" uri="{C3380CC4-5D6E-409C-BE32-E72D297353CC}">
              <c16:uniqueId val="{00000000-D5A7-4379-9FA1-90773A203251}"/>
            </c:ext>
          </c:extLst>
        </c:ser>
        <c:ser>
          <c:idx val="1"/>
          <c:order val="1"/>
          <c:tx>
            <c:strRef>
              <c:f>'Nest success graphs'!$A$15</c:f>
              <c:strCache>
                <c:ptCount val="1"/>
                <c:pt idx="0">
                  <c:v>Seasonlong</c:v>
                </c:pt>
              </c:strCache>
            </c:strRef>
          </c:tx>
          <c:spPr>
            <a:solidFill>
              <a:schemeClr val="tx1"/>
            </a:solidFill>
          </c:spPr>
          <c:invertIfNegative val="0"/>
          <c:errBars>
            <c:errBarType val="plus"/>
            <c:errValType val="cust"/>
            <c:noEndCap val="0"/>
            <c:plus>
              <c:numRef>
                <c:f>('Nest success graphs'!$C$15,'Nest success graphs'!$F$15)</c:f>
                <c:numCache>
                  <c:formatCode>General</c:formatCode>
                  <c:ptCount val="2"/>
                  <c:pt idx="0">
                    <c:v>0.30260000000000031</c:v>
                  </c:pt>
                  <c:pt idx="1">
                    <c:v>0.58069999999999999</c:v>
                  </c:pt>
                </c:numCache>
              </c:numRef>
            </c:plus>
            <c:minus>
              <c:numLit>
                <c:formatCode>General</c:formatCode>
                <c:ptCount val="1"/>
                <c:pt idx="0">
                  <c:v>1</c:v>
                </c:pt>
              </c:numLit>
            </c:minus>
          </c:errBars>
          <c:cat>
            <c:numRef>
              <c:f>('Nest success graphs'!$B$13,'Nest success graphs'!$E$13)</c:f>
              <c:numCache>
                <c:formatCode>General</c:formatCode>
                <c:ptCount val="2"/>
                <c:pt idx="0">
                  <c:v>2011</c:v>
                </c:pt>
                <c:pt idx="1">
                  <c:v>2012</c:v>
                </c:pt>
              </c:numCache>
            </c:numRef>
          </c:cat>
          <c:val>
            <c:numRef>
              <c:f>('Nest success graphs'!$B$15,'Nest success graphs'!$E$15)</c:f>
              <c:numCache>
                <c:formatCode>General</c:formatCode>
                <c:ptCount val="2"/>
                <c:pt idx="0">
                  <c:v>0.14680000000000001</c:v>
                </c:pt>
                <c:pt idx="1">
                  <c:v>0.34910000000000002</c:v>
                </c:pt>
              </c:numCache>
            </c:numRef>
          </c:val>
          <c:extLst>
            <c:ext xmlns:c16="http://schemas.microsoft.com/office/drawing/2014/chart" uri="{C3380CC4-5D6E-409C-BE32-E72D297353CC}">
              <c16:uniqueId val="{00000001-D5A7-4379-9FA1-90773A203251}"/>
            </c:ext>
          </c:extLst>
        </c:ser>
        <c:dLbls>
          <c:showLegendKey val="0"/>
          <c:showVal val="0"/>
          <c:showCatName val="0"/>
          <c:showSerName val="0"/>
          <c:showPercent val="0"/>
          <c:showBubbleSize val="0"/>
        </c:dLbls>
        <c:gapWidth val="150"/>
        <c:axId val="149721088"/>
        <c:axId val="149722624"/>
      </c:barChart>
      <c:catAx>
        <c:axId val="149721088"/>
        <c:scaling>
          <c:orientation val="minMax"/>
        </c:scaling>
        <c:delete val="0"/>
        <c:axPos val="b"/>
        <c:numFmt formatCode="General" sourceLinked="1"/>
        <c:majorTickMark val="out"/>
        <c:minorTickMark val="none"/>
        <c:tickLblPos val="nextTo"/>
        <c:txPr>
          <a:bodyPr/>
          <a:lstStyle/>
          <a:p>
            <a:pPr>
              <a:defRPr lang="en-CA"/>
            </a:pPr>
            <a:endParaRPr lang="en-US"/>
          </a:p>
        </c:txPr>
        <c:crossAx val="149722624"/>
        <c:crosses val="autoZero"/>
        <c:auto val="1"/>
        <c:lblAlgn val="ctr"/>
        <c:lblOffset val="100"/>
        <c:noMultiLvlLbl val="0"/>
      </c:catAx>
      <c:valAx>
        <c:axId val="149722624"/>
        <c:scaling>
          <c:orientation val="minMax"/>
          <c:max val="1"/>
        </c:scaling>
        <c:delete val="0"/>
        <c:axPos val="l"/>
        <c:numFmt formatCode="General" sourceLinked="1"/>
        <c:majorTickMark val="out"/>
        <c:minorTickMark val="none"/>
        <c:tickLblPos val="nextTo"/>
        <c:txPr>
          <a:bodyPr/>
          <a:lstStyle/>
          <a:p>
            <a:pPr>
              <a:defRPr lang="en-CA"/>
            </a:pPr>
            <a:endParaRPr lang="en-US"/>
          </a:p>
        </c:txPr>
        <c:crossAx val="149721088"/>
        <c:crosses val="autoZero"/>
        <c:crossBetween val="between"/>
        <c:majorUnit val="0.1"/>
      </c:valAx>
    </c:plotArea>
    <c:plotVisOnly val="1"/>
    <c:dispBlanksAs val="gap"/>
    <c:showDLblsOverMax val="0"/>
  </c:chart>
  <c:spPr>
    <a:ln>
      <a:noFill/>
    </a:ln>
  </c:sp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0.67755</cdr:x>
      <cdr:y>0.29724</cdr:y>
    </cdr:from>
    <cdr:to>
      <cdr:x>0.69835</cdr:x>
      <cdr:y>0.29741</cdr:y>
    </cdr:to>
    <cdr:sp macro="" textlink="">
      <cdr:nvSpPr>
        <cdr:cNvPr id="3" name="Straight Connector 2"/>
        <cdr:cNvSpPr/>
      </cdr:nvSpPr>
      <cdr:spPr>
        <a:xfrm xmlns:a="http://schemas.openxmlformats.org/drawingml/2006/main" flipV="1">
          <a:off x="1876349" y="588533"/>
          <a:ext cx="57600" cy="341"/>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0.79434</cdr:x>
      <cdr:y>0.29985</cdr:y>
    </cdr:from>
    <cdr:to>
      <cdr:x>0.81514</cdr:x>
      <cdr:y>0.29985</cdr:y>
    </cdr:to>
    <cdr:sp macro="" textlink="">
      <cdr:nvSpPr>
        <cdr:cNvPr id="7" name="Straight Connector 6"/>
        <cdr:cNvSpPr/>
      </cdr:nvSpPr>
      <cdr:spPr>
        <a:xfrm xmlns:a="http://schemas.openxmlformats.org/drawingml/2006/main">
          <a:off x="2199777" y="593710"/>
          <a:ext cx="57600" cy="0"/>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BAD985-FAA3-4C43-AC48-ABA241FFA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858</TotalTime>
  <Pages>23</Pages>
  <Words>7354</Words>
  <Characters>41919</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
    </vt:vector>
  </TitlesOfParts>
  <Company>University of Manitoba</Company>
  <LinksUpToDate>false</LinksUpToDate>
  <CharactersWithSpaces>49175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cp:lastModifiedBy>Nicola Koper</cp:lastModifiedBy>
  <cp:revision>10</cp:revision>
  <dcterms:created xsi:type="dcterms:W3CDTF">2018-04-07T21:03:00Z</dcterms:created>
  <dcterms:modified xsi:type="dcterms:W3CDTF">2019-06-11T17:30:00Z</dcterms:modified>
</cp:coreProperties>
</file>